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2"/>
        </w:rPr>
        <w:id w:val="1354688802"/>
        <w:docPartObj>
          <w:docPartGallery w:val="Cover Pages"/>
          <w:docPartUnique/>
        </w:docPartObj>
      </w:sdtPr>
      <w:sdtEndPr>
        <w:rPr>
          <w:rFonts w:eastAsiaTheme="majorEastAsia" w:cstheme="majorBidi"/>
          <w:iCs/>
          <w:color w:val="000000" w:themeColor="text2"/>
          <w:spacing w:val="15"/>
          <w:sz w:val="32"/>
          <w:szCs w:val="24"/>
        </w:rPr>
      </w:sdtEndPr>
      <w:sdtContent>
        <w:p w14:paraId="2858B0D4" w14:textId="77777777" w:rsidR="000474A8" w:rsidRDefault="000474A8" w:rsidP="000B40F1">
          <w:pPr>
            <w:pStyle w:val="BodyText"/>
          </w:pPr>
          <w:r>
            <w:rPr>
              <w:noProof/>
            </w:rPr>
            <mc:AlternateContent>
              <mc:Choice Requires="wps">
                <w:drawing>
                  <wp:anchor distT="0" distB="0" distL="114300" distR="114300" simplePos="0" relativeHeight="251758592" behindDoc="0" locked="1" layoutInCell="1" allowOverlap="1" wp14:anchorId="318AAF20" wp14:editId="306D1AF2">
                    <wp:simplePos x="0" y="0"/>
                    <wp:positionH relativeFrom="page">
                      <wp:posOffset>5082540</wp:posOffset>
                    </wp:positionH>
                    <wp:positionV relativeFrom="page">
                      <wp:posOffset>950595</wp:posOffset>
                    </wp:positionV>
                    <wp:extent cx="1745615" cy="409575"/>
                    <wp:effectExtent l="0" t="0" r="1270" b="1905"/>
                    <wp:wrapSquare wrapText="bothSides"/>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CDB956B" w14:textId="77777777" w:rsidR="000474A8" w:rsidRPr="00883E43" w:rsidRDefault="000474A8" w:rsidP="000B40F1">
                                <w:pPr>
                                  <w:pStyle w:val="BodyText"/>
                                  <w:spacing w:before="0" w:after="0" w:line="240" w:lineRule="auto"/>
                                  <w:jc w:val="right"/>
                                  <w:rPr>
                                    <w:b/>
                                    <w:noProof/>
                                    <w:color w:val="757579" w:themeColor="accent3"/>
                                  </w:rPr>
                                </w:pPr>
                                <w:r w:rsidRPr="00883E43">
                                  <w:rPr>
                                    <w:noProof/>
                                    <w:color w:val="757579" w:themeColor="accent3"/>
                                  </w:rPr>
                                  <w:t>Australia’s National</w:t>
                                </w:r>
                                <w:r w:rsidRPr="00883E43">
                                  <w:rPr>
                                    <w:noProof/>
                                    <w:color w:val="757579" w:themeColor="accent3"/>
                                  </w:rPr>
                                  <w:br/>
                                  <w:t>Science Agency</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8AAF20" id="_x0000_t202" coordsize="21600,21600" o:spt="202" path="m,l,21600r21600,l21600,xe">
                    <v:stroke joinstyle="miter"/>
                    <v:path gradientshapeok="t" o:connecttype="rect"/>
                  </v:shapetype>
                  <v:shape id="Text Box 6" o:spid="_x0000_s1026" type="#_x0000_t202" style="position:absolute;margin-left:400.2pt;margin-top:74.85pt;width:137.45pt;height:32.25pt;z-index:25175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" filled="f" stroked="f" strokeweight=".5pt">
                    <v:textbox inset="0,0,0,0">
                      <w:txbxContent>
                        <w:p w14:paraId="4CDB956B" w14:textId="77777777" w:rsidR="000474A8" w:rsidRPr="00883E43" w:rsidRDefault="000474A8" w:rsidP="000B40F1">
                          <w:pPr>
                            <w:pStyle w:val="BodyText"/>
                            <w:spacing w:before="0" w:after="0" w:line="240" w:lineRule="auto"/>
                            <w:jc w:val="right"/>
                            <w:rPr>
                              <w:b/>
                              <w:noProof/>
                              <w:color w:val="757579" w:themeColor="accent3"/>
                            </w:rPr>
                          </w:pPr>
                          <w:r w:rsidRPr="00883E43">
                            <w:rPr>
                              <w:noProof/>
                              <w:color w:val="757579" w:themeColor="accent3"/>
                            </w:rPr>
                            <w:t>Australia’s National</w:t>
                          </w:r>
                          <w:r w:rsidRPr="00883E43">
                            <w:rPr>
                              <w:noProof/>
                              <w:color w:val="757579" w:themeColor="accent3"/>
                            </w:rPr>
                            <w:br/>
                            <w:t>Science Agency</w:t>
                          </w:r>
                        </w:p>
                      </w:txbxContent>
                    </v:textbox>
                    <w10:wrap type="square" anchorx="page" anchory="page"/>
                    <w10:anchorlock/>
                  </v:shape>
                </w:pict>
              </mc:Fallback>
            </mc:AlternateContent>
          </w:r>
          <w:r>
            <w:rPr>
              <w:noProof/>
            </w:rPr>
            <w:drawing>
              <wp:anchor distT="0" distB="180340" distL="114300" distR="360045" simplePos="0" relativeHeight="251757568" behindDoc="1" locked="1" layoutInCell="1" allowOverlap="1" wp14:anchorId="64AF71DB" wp14:editId="39AFC463">
                <wp:simplePos x="0" y="0"/>
                <wp:positionH relativeFrom="page">
                  <wp:posOffset>723900</wp:posOffset>
                </wp:positionH>
                <wp:positionV relativeFrom="page">
                  <wp:posOffset>725805</wp:posOffset>
                </wp:positionV>
                <wp:extent cx="791362" cy="792000"/>
                <wp:effectExtent l="0" t="0" r="8890" b="8255"/>
                <wp:wrapTopAndBottom/>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8"/>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p w14:paraId="6D8481D1" w14:textId="67991BBE" w:rsidR="000474A8" w:rsidRPr="00F10D56" w:rsidRDefault="00827E1B" w:rsidP="00A65678">
          <w:pPr>
            <w:pStyle w:val="CoverTitle"/>
          </w:pPr>
          <w:r w:rsidRPr="00F10D56">
            <w:t>Compiling ecosystem accounts</w:t>
          </w:r>
          <w:r w:rsidR="00FC3150" w:rsidRPr="00F10D56">
            <w:t xml:space="preserve"> with the </w:t>
          </w:r>
          <w:proofErr w:type="spellStart"/>
          <w:r w:rsidR="00FC3150" w:rsidRPr="00E13C4F">
            <w:rPr>
              <w:i/>
              <w:iCs/>
            </w:rPr>
            <w:t>synthear</w:t>
          </w:r>
          <w:proofErr w:type="spellEnd"/>
          <w:r w:rsidR="00FC3150" w:rsidRPr="00F10D56">
            <w:t xml:space="preserve"> R package</w:t>
          </w:r>
        </w:p>
        <w:p w14:paraId="0F750FBD" w14:textId="7F20975E" w:rsidR="000474A8" w:rsidRPr="00716588" w:rsidRDefault="00F10D56" w:rsidP="00A65678">
          <w:pPr>
            <w:pStyle w:val="CoverSubtitle"/>
          </w:pPr>
          <w:r>
            <w:t>A summary of functionality and key workflows</w:t>
          </w:r>
        </w:p>
        <w:p w14:paraId="18E96CDA" w14:textId="253FDE90" w:rsidR="000474A8" w:rsidRPr="007D1633" w:rsidRDefault="005E3933" w:rsidP="00A65678">
          <w:pPr>
            <w:pStyle w:val="BodyText"/>
          </w:pPr>
          <w:r>
            <w:t>Stephen Blair Stewart</w:t>
          </w:r>
          <w:r w:rsidR="000474A8" w:rsidRPr="007D1633">
            <w:br/>
          </w:r>
          <w:r>
            <w:t>2</w:t>
          </w:r>
          <w:r w:rsidR="00E13C4F">
            <w:t>9</w:t>
          </w:r>
          <w:r>
            <w:t xml:space="preserve"> November 2022</w:t>
          </w:r>
        </w:p>
        <w:p w14:paraId="18559008" w14:textId="77777777" w:rsidR="000474A8" w:rsidRDefault="000474A8" w:rsidP="00DC2413">
          <w:pPr>
            <w:pStyle w:val="BodyText"/>
          </w:pPr>
          <w:r>
            <w:rPr>
              <w:noProof/>
            </w:rPr>
            <mc:AlternateContent>
              <mc:Choice Requires="wps">
                <w:drawing>
                  <wp:anchor distT="0" distB="0" distL="114300" distR="114300" simplePos="0" relativeHeight="251756544" behindDoc="1" locked="1" layoutInCell="1" allowOverlap="1" wp14:anchorId="270DDE09" wp14:editId="5A0BD177">
                    <wp:simplePos x="0" y="0"/>
                    <wp:positionH relativeFrom="page">
                      <wp:posOffset>0</wp:posOffset>
                    </wp:positionH>
                    <wp:positionV relativeFrom="page">
                      <wp:posOffset>5346700</wp:posOffset>
                    </wp:positionV>
                    <wp:extent cx="7560310" cy="5346065"/>
                    <wp:effectExtent l="0" t="0" r="0" b="0"/>
                    <wp:wrapNone/>
                    <wp:docPr id="23" name="Rectangle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534606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EF179" id="Rectangle 85" o:spid="_x0000_s1026" alt="&quot;&quot;" style="position:absolute;margin-left:0;margin-top:421pt;width:595.3pt;height:420.95pt;z-index:-25155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" fillcolor="#00a9ce [3204]" stroked="f">
                    <w10:wrap anchorx="page" anchory="page"/>
                    <w10:anchorlock/>
                  </v:rect>
                </w:pict>
              </mc:Fallback>
            </mc:AlternateContent>
          </w:r>
        </w:p>
        <w:p w14:paraId="258350C2" w14:textId="06C7E480" w:rsidR="000474A8" w:rsidRDefault="000474A8">
          <w:pPr>
            <w:spacing w:after="0"/>
            <w:rPr>
              <w:rFonts w:eastAsiaTheme="majorEastAsia" w:cstheme="majorBidi"/>
              <w:iCs/>
              <w:color w:val="000000" w:themeColor="text2"/>
              <w:spacing w:val="15"/>
              <w:sz w:val="32"/>
              <w:szCs w:val="24"/>
            </w:rPr>
          </w:pPr>
          <w:r>
            <w:rPr>
              <w:rFonts w:eastAsiaTheme="majorEastAsia" w:cstheme="majorBidi"/>
              <w:iCs/>
              <w:color w:val="000000" w:themeColor="text2"/>
              <w:spacing w:val="15"/>
              <w:sz w:val="32"/>
              <w:szCs w:val="24"/>
            </w:rPr>
            <w:br w:type="page"/>
          </w:r>
        </w:p>
      </w:sdtContent>
    </w:sdt>
    <w:p w14:paraId="07EE22E4" w14:textId="77777777" w:rsidR="00A943B2" w:rsidRPr="00D1044D" w:rsidRDefault="00A943B2" w:rsidP="00D1044D">
      <w:pPr>
        <w:pStyle w:val="VersoPageHeading"/>
      </w:pPr>
      <w:r w:rsidRPr="00D1044D">
        <w:lastRenderedPageBreak/>
        <w:t>Citation</w:t>
      </w:r>
    </w:p>
    <w:p w14:paraId="55BD4497" w14:textId="7B0EA181" w:rsidR="00A943B2" w:rsidRPr="00F444B7" w:rsidRDefault="005E3933" w:rsidP="00DC2413">
      <w:pPr>
        <w:pStyle w:val="BodyText"/>
      </w:pPr>
      <w:r>
        <w:t>Stewart SB</w:t>
      </w:r>
      <w:r w:rsidR="00A943B2">
        <w:t xml:space="preserve"> (20</w:t>
      </w:r>
      <w:r w:rsidR="00DB7E9F">
        <w:t>2</w:t>
      </w:r>
      <w:r>
        <w:t>2</w:t>
      </w:r>
      <w:r w:rsidR="00A943B2">
        <w:t xml:space="preserve">) </w:t>
      </w:r>
      <w:r w:rsidR="00F10D56">
        <w:t xml:space="preserve">Compiling ecosystem accounts with the </w:t>
      </w:r>
      <w:proofErr w:type="spellStart"/>
      <w:r w:rsidR="00F10D56">
        <w:t>synthear</w:t>
      </w:r>
      <w:proofErr w:type="spellEnd"/>
      <w:r w:rsidR="00F10D56">
        <w:t xml:space="preserve"> R package: a summary of functionality and key workflows</w:t>
      </w:r>
      <w:r w:rsidR="00A943B2">
        <w:t>. CSIRO, Australia.</w:t>
      </w:r>
      <w:r w:rsidR="00A943B2" w:rsidRPr="00E825CA">
        <w:t xml:space="preserve"> </w:t>
      </w:r>
    </w:p>
    <w:p w14:paraId="58FD44CC" w14:textId="77777777" w:rsidR="00A943B2" w:rsidRDefault="00A943B2" w:rsidP="00D1044D">
      <w:pPr>
        <w:pStyle w:val="VersoPageHeading"/>
      </w:pPr>
      <w:r>
        <w:t xml:space="preserve">Copyright </w:t>
      </w:r>
    </w:p>
    <w:p w14:paraId="07452E30" w14:textId="77777777" w:rsidR="00A943B2" w:rsidRDefault="004D7860" w:rsidP="00DC2413">
      <w:pPr>
        <w:pStyle w:val="BodyText"/>
      </w:pPr>
      <w:r w:rsidRPr="004D7860">
        <w:t>© Commonwealth Scientific and Industrial Research Organisation 20XX</w:t>
      </w:r>
      <w:r>
        <w:t xml:space="preserve">. </w:t>
      </w:r>
      <w:r w:rsidR="00A943B2">
        <w:t xml:space="preserve">To the extent permitted by law, all rights are </w:t>
      </w:r>
      <w:proofErr w:type="gramStart"/>
      <w:r w:rsidR="00A943B2">
        <w:t>reserved</w:t>
      </w:r>
      <w:proofErr w:type="gramEnd"/>
      <w:r w:rsidR="00A943B2">
        <w:t xml:space="preserve"> and no part of this publication covered by copyright may be reproduced or copied in any form or by any means except with the written permission of CSIRO.</w:t>
      </w:r>
    </w:p>
    <w:p w14:paraId="0409A662" w14:textId="77777777" w:rsidR="00A943B2" w:rsidRDefault="00A943B2" w:rsidP="00D1044D">
      <w:pPr>
        <w:pStyle w:val="VersoPageHeading"/>
      </w:pPr>
      <w:r>
        <w:t>Important disclaimer</w:t>
      </w:r>
    </w:p>
    <w:p w14:paraId="0140A0E6" w14:textId="77777777" w:rsidR="00A943B2" w:rsidRDefault="00A943B2" w:rsidP="00DC2413">
      <w:pPr>
        <w:pStyle w:val="BodyText"/>
      </w:pPr>
      <w:r>
        <w:t xml:space="preserve">CSIRO advises that the information contained in this publication comprises general statements based on scientific research. The reader is advised and needs to be aware that such information may be incomplete or unable to be used in any specific situation. No reliance or actions must therefore be made on that information without seeking prior expert professional, scientific and technical advice. To the extent permitted by law, CSIRO (including its employees and consultants) excludes all liability to any person for any consequences, including but not limited to all losses, damages, costs, </w:t>
      </w:r>
      <w:proofErr w:type="gramStart"/>
      <w:r>
        <w:t>expenses</w:t>
      </w:r>
      <w:proofErr w:type="gramEnd"/>
      <w:r>
        <w:t xml:space="preserve"> and any other compensation, arising directly or indirectly from using this publication (in part or in whole) and any information or material contained in it.</w:t>
      </w:r>
    </w:p>
    <w:p w14:paraId="276939E0" w14:textId="1DF44B30" w:rsidR="00F13524" w:rsidRDefault="00DB7E9F" w:rsidP="00F13524">
      <w:pPr>
        <w:pStyle w:val="BodyText"/>
        <w:sectPr w:rsidR="00F13524" w:rsidSect="00AE0D97">
          <w:footerReference w:type="even" r:id="rId9"/>
          <w:footerReference w:type="default" r:id="rId10"/>
          <w:pgSz w:w="11906" w:h="16838" w:code="9"/>
          <w:pgMar w:top="1134" w:right="1134" w:bottom="1134" w:left="1134" w:header="510" w:footer="624" w:gutter="0"/>
          <w:pgNumType w:fmt="lowerRoman" w:start="1"/>
          <w:cols w:space="284"/>
          <w:docGrid w:linePitch="360"/>
        </w:sectPr>
      </w:pPr>
      <w:r>
        <w:t>CSIRO i</w:t>
      </w:r>
      <w:r w:rsidRPr="002F6753">
        <w:t xml:space="preserve">s committed to providing web accessible content wherever possible. If you are having difficulties with accessing this </w:t>
      </w:r>
      <w:proofErr w:type="gramStart"/>
      <w:r w:rsidRPr="002F6753">
        <w:t>document</w:t>
      </w:r>
      <w:proofErr w:type="gramEnd"/>
      <w:r w:rsidRPr="002F6753">
        <w:t xml:space="preserve"> please contact</w:t>
      </w:r>
      <w:r>
        <w:t xml:space="preserve"> </w:t>
      </w:r>
      <w:hyperlink r:id="rId11" w:tooltip="Contact CSIRO" w:history="1">
        <w:r>
          <w:rPr>
            <w:rStyle w:val="Hyperlink"/>
          </w:rPr>
          <w:t>csiro.au</w:t>
        </w:r>
      </w:hyperlink>
      <w:r>
        <w:rPr>
          <w:rStyle w:val="Hyperlink"/>
        </w:rPr>
        <w:t>/contact</w:t>
      </w:r>
      <w:r w:rsidR="002F6753">
        <w:t xml:space="preserve">. </w:t>
      </w:r>
    </w:p>
    <w:p w14:paraId="00D29EF4" w14:textId="77777777" w:rsidR="00A943B2" w:rsidRDefault="00A943B2" w:rsidP="00D1044D">
      <w:pPr>
        <w:pStyle w:val="Heading1noTOC"/>
      </w:pPr>
      <w:r w:rsidRPr="00890BD7">
        <w:lastRenderedPageBreak/>
        <w:t>Contents</w:t>
      </w:r>
    </w:p>
    <w:p w14:paraId="2863D4BD" w14:textId="522EF116" w:rsidR="003011CA" w:rsidRDefault="009959BB">
      <w:pPr>
        <w:pStyle w:val="TOC2"/>
        <w:rPr>
          <w:rFonts w:asciiTheme="minorHAnsi" w:eastAsiaTheme="minorEastAsia" w:hAnsiTheme="minorHAnsi" w:cstheme="minorBidi"/>
          <w:color w:val="auto"/>
          <w:sz w:val="22"/>
        </w:rPr>
      </w:pPr>
      <w:r>
        <w:fldChar w:fldCharType="begin"/>
      </w:r>
      <w:r w:rsidR="00462182" w:rsidRPr="00D1044D">
        <w:instrText xml:space="preserve"> TOC \h \z \t "Heading 1,2,Heading 2,3,PartTitle,1,Heading 1 Numbered,2,Heading 1 not numbered,2,Heading 2 not numbered,3,Appendix Heading 1,2" </w:instrText>
      </w:r>
      <w:r>
        <w:fldChar w:fldCharType="separate"/>
      </w:r>
      <w:hyperlink w:anchor="_Toc120652297" w:history="1">
        <w:r w:rsidR="003011CA" w:rsidRPr="00BC0987">
          <w:rPr>
            <w:rStyle w:val="Hyperlink"/>
          </w:rPr>
          <w:t>1</w:t>
        </w:r>
        <w:r w:rsidR="003011CA">
          <w:rPr>
            <w:rFonts w:asciiTheme="minorHAnsi" w:eastAsiaTheme="minorEastAsia" w:hAnsiTheme="minorHAnsi" w:cstheme="minorBidi"/>
            <w:color w:val="auto"/>
            <w:sz w:val="22"/>
          </w:rPr>
          <w:tab/>
        </w:r>
        <w:r w:rsidR="003011CA" w:rsidRPr="00BC0987">
          <w:rPr>
            <w:rStyle w:val="Hyperlink"/>
          </w:rPr>
          <w:t>Background</w:t>
        </w:r>
        <w:r w:rsidR="003011CA">
          <w:rPr>
            <w:webHidden/>
          </w:rPr>
          <w:tab/>
        </w:r>
        <w:r w:rsidR="003011CA">
          <w:rPr>
            <w:webHidden/>
          </w:rPr>
          <w:fldChar w:fldCharType="begin"/>
        </w:r>
        <w:r w:rsidR="003011CA">
          <w:rPr>
            <w:webHidden/>
          </w:rPr>
          <w:instrText xml:space="preserve"> PAGEREF _Toc120652297 \h </w:instrText>
        </w:r>
        <w:r w:rsidR="003011CA">
          <w:rPr>
            <w:webHidden/>
          </w:rPr>
        </w:r>
        <w:r w:rsidR="003011CA">
          <w:rPr>
            <w:webHidden/>
          </w:rPr>
          <w:fldChar w:fldCharType="separate"/>
        </w:r>
        <w:r w:rsidR="003011CA">
          <w:rPr>
            <w:webHidden/>
          </w:rPr>
          <w:t>1</w:t>
        </w:r>
        <w:r w:rsidR="003011CA">
          <w:rPr>
            <w:webHidden/>
          </w:rPr>
          <w:fldChar w:fldCharType="end"/>
        </w:r>
      </w:hyperlink>
    </w:p>
    <w:p w14:paraId="18E52EDA" w14:textId="6C36F221" w:rsidR="003011CA" w:rsidRDefault="003011CA">
      <w:pPr>
        <w:pStyle w:val="TOC2"/>
        <w:rPr>
          <w:rFonts w:asciiTheme="minorHAnsi" w:eastAsiaTheme="minorEastAsia" w:hAnsiTheme="minorHAnsi" w:cstheme="minorBidi"/>
          <w:color w:val="auto"/>
          <w:sz w:val="22"/>
        </w:rPr>
      </w:pPr>
      <w:hyperlink w:anchor="_Toc120652298" w:history="1">
        <w:r w:rsidRPr="00BC0987">
          <w:rPr>
            <w:rStyle w:val="Hyperlink"/>
          </w:rPr>
          <w:t>2</w:t>
        </w:r>
        <w:r>
          <w:rPr>
            <w:rFonts w:asciiTheme="minorHAnsi" w:eastAsiaTheme="minorEastAsia" w:hAnsiTheme="minorHAnsi" w:cstheme="minorBidi"/>
            <w:color w:val="auto"/>
            <w:sz w:val="22"/>
          </w:rPr>
          <w:tab/>
        </w:r>
        <w:r w:rsidRPr="00BC0987">
          <w:rPr>
            <w:rStyle w:val="Hyperlink"/>
          </w:rPr>
          <w:t>Concepts</w:t>
        </w:r>
        <w:r>
          <w:rPr>
            <w:webHidden/>
          </w:rPr>
          <w:tab/>
        </w:r>
        <w:r>
          <w:rPr>
            <w:webHidden/>
          </w:rPr>
          <w:fldChar w:fldCharType="begin"/>
        </w:r>
        <w:r>
          <w:rPr>
            <w:webHidden/>
          </w:rPr>
          <w:instrText xml:space="preserve"> PAGEREF _Toc120652298 \h </w:instrText>
        </w:r>
        <w:r>
          <w:rPr>
            <w:webHidden/>
          </w:rPr>
        </w:r>
        <w:r>
          <w:rPr>
            <w:webHidden/>
          </w:rPr>
          <w:fldChar w:fldCharType="separate"/>
        </w:r>
        <w:r>
          <w:rPr>
            <w:webHidden/>
          </w:rPr>
          <w:t>2</w:t>
        </w:r>
        <w:r>
          <w:rPr>
            <w:webHidden/>
          </w:rPr>
          <w:fldChar w:fldCharType="end"/>
        </w:r>
      </w:hyperlink>
    </w:p>
    <w:p w14:paraId="2B433305" w14:textId="0FD176B7" w:rsidR="003011CA" w:rsidRDefault="003011CA">
      <w:pPr>
        <w:pStyle w:val="TOC2"/>
        <w:rPr>
          <w:rFonts w:asciiTheme="minorHAnsi" w:eastAsiaTheme="minorEastAsia" w:hAnsiTheme="minorHAnsi" w:cstheme="minorBidi"/>
          <w:color w:val="auto"/>
          <w:sz w:val="22"/>
        </w:rPr>
      </w:pPr>
      <w:hyperlink w:anchor="_Toc120652299" w:history="1">
        <w:r w:rsidRPr="00BC0987">
          <w:rPr>
            <w:rStyle w:val="Hyperlink"/>
          </w:rPr>
          <w:t>3</w:t>
        </w:r>
        <w:r>
          <w:rPr>
            <w:rFonts w:asciiTheme="minorHAnsi" w:eastAsiaTheme="minorEastAsia" w:hAnsiTheme="minorHAnsi" w:cstheme="minorBidi"/>
            <w:color w:val="auto"/>
            <w:sz w:val="22"/>
          </w:rPr>
          <w:tab/>
        </w:r>
        <w:r w:rsidRPr="00BC0987">
          <w:rPr>
            <w:rStyle w:val="Hyperlink"/>
          </w:rPr>
          <w:t>Package functionality</w:t>
        </w:r>
        <w:r>
          <w:rPr>
            <w:webHidden/>
          </w:rPr>
          <w:tab/>
        </w:r>
        <w:r>
          <w:rPr>
            <w:webHidden/>
          </w:rPr>
          <w:fldChar w:fldCharType="begin"/>
        </w:r>
        <w:r>
          <w:rPr>
            <w:webHidden/>
          </w:rPr>
          <w:instrText xml:space="preserve"> PAGEREF _Toc120652299 \h </w:instrText>
        </w:r>
        <w:r>
          <w:rPr>
            <w:webHidden/>
          </w:rPr>
        </w:r>
        <w:r>
          <w:rPr>
            <w:webHidden/>
          </w:rPr>
          <w:fldChar w:fldCharType="separate"/>
        </w:r>
        <w:r>
          <w:rPr>
            <w:webHidden/>
          </w:rPr>
          <w:t>3</w:t>
        </w:r>
        <w:r>
          <w:rPr>
            <w:webHidden/>
          </w:rPr>
          <w:fldChar w:fldCharType="end"/>
        </w:r>
      </w:hyperlink>
    </w:p>
    <w:p w14:paraId="4C0907C7" w14:textId="1C6A1FAE" w:rsidR="003011CA" w:rsidRDefault="003011CA">
      <w:pPr>
        <w:pStyle w:val="TOC3"/>
        <w:rPr>
          <w:rFonts w:asciiTheme="minorHAnsi" w:eastAsiaTheme="minorEastAsia" w:hAnsiTheme="minorHAnsi" w:cstheme="minorBidi"/>
          <w:noProof/>
          <w:color w:val="auto"/>
          <w:sz w:val="22"/>
        </w:rPr>
      </w:pPr>
      <w:hyperlink w:anchor="_Toc120652300" w:history="1">
        <w:r w:rsidRPr="00BC0987">
          <w:rPr>
            <w:rStyle w:val="Hyperlink"/>
            <w:noProof/>
          </w:rPr>
          <w:t>3.1</w:t>
        </w:r>
        <w:r>
          <w:rPr>
            <w:rFonts w:asciiTheme="minorHAnsi" w:eastAsiaTheme="minorEastAsia" w:hAnsiTheme="minorHAnsi" w:cstheme="minorBidi"/>
            <w:noProof/>
            <w:color w:val="auto"/>
            <w:sz w:val="22"/>
          </w:rPr>
          <w:tab/>
        </w:r>
        <w:r w:rsidRPr="00BC0987">
          <w:rPr>
            <w:rStyle w:val="Hyperlink"/>
            <w:noProof/>
          </w:rPr>
          <w:t>Key spatial helper functions</w:t>
        </w:r>
        <w:r>
          <w:rPr>
            <w:noProof/>
            <w:webHidden/>
          </w:rPr>
          <w:tab/>
        </w:r>
        <w:r>
          <w:rPr>
            <w:noProof/>
            <w:webHidden/>
          </w:rPr>
          <w:fldChar w:fldCharType="begin"/>
        </w:r>
        <w:r>
          <w:rPr>
            <w:noProof/>
            <w:webHidden/>
          </w:rPr>
          <w:instrText xml:space="preserve"> PAGEREF _Toc120652300 \h </w:instrText>
        </w:r>
        <w:r>
          <w:rPr>
            <w:noProof/>
            <w:webHidden/>
          </w:rPr>
        </w:r>
        <w:r>
          <w:rPr>
            <w:noProof/>
            <w:webHidden/>
          </w:rPr>
          <w:fldChar w:fldCharType="separate"/>
        </w:r>
        <w:r>
          <w:rPr>
            <w:noProof/>
            <w:webHidden/>
          </w:rPr>
          <w:t>4</w:t>
        </w:r>
        <w:r>
          <w:rPr>
            <w:noProof/>
            <w:webHidden/>
          </w:rPr>
          <w:fldChar w:fldCharType="end"/>
        </w:r>
      </w:hyperlink>
    </w:p>
    <w:p w14:paraId="117C49A4" w14:textId="6EE4DFD0" w:rsidR="003011CA" w:rsidRDefault="003011CA">
      <w:pPr>
        <w:pStyle w:val="TOC3"/>
        <w:rPr>
          <w:rFonts w:asciiTheme="minorHAnsi" w:eastAsiaTheme="minorEastAsia" w:hAnsiTheme="minorHAnsi" w:cstheme="minorBidi"/>
          <w:noProof/>
          <w:color w:val="auto"/>
          <w:sz w:val="22"/>
        </w:rPr>
      </w:pPr>
      <w:hyperlink w:anchor="_Toc120652301" w:history="1">
        <w:r w:rsidRPr="00BC0987">
          <w:rPr>
            <w:rStyle w:val="Hyperlink"/>
            <w:noProof/>
          </w:rPr>
          <w:t>3.2</w:t>
        </w:r>
        <w:r>
          <w:rPr>
            <w:rFonts w:asciiTheme="minorHAnsi" w:eastAsiaTheme="minorEastAsia" w:hAnsiTheme="minorHAnsi" w:cstheme="minorBidi"/>
            <w:noProof/>
            <w:color w:val="auto"/>
            <w:sz w:val="22"/>
          </w:rPr>
          <w:tab/>
        </w:r>
        <w:r w:rsidRPr="00BC0987">
          <w:rPr>
            <w:rStyle w:val="Hyperlink"/>
            <w:noProof/>
          </w:rPr>
          <w:t>Accounting functions</w:t>
        </w:r>
        <w:r>
          <w:rPr>
            <w:noProof/>
            <w:webHidden/>
          </w:rPr>
          <w:tab/>
        </w:r>
        <w:r>
          <w:rPr>
            <w:noProof/>
            <w:webHidden/>
          </w:rPr>
          <w:fldChar w:fldCharType="begin"/>
        </w:r>
        <w:r>
          <w:rPr>
            <w:noProof/>
            <w:webHidden/>
          </w:rPr>
          <w:instrText xml:space="preserve"> PAGEREF _Toc120652301 \h </w:instrText>
        </w:r>
        <w:r>
          <w:rPr>
            <w:noProof/>
            <w:webHidden/>
          </w:rPr>
        </w:r>
        <w:r>
          <w:rPr>
            <w:noProof/>
            <w:webHidden/>
          </w:rPr>
          <w:fldChar w:fldCharType="separate"/>
        </w:r>
        <w:r>
          <w:rPr>
            <w:noProof/>
            <w:webHidden/>
          </w:rPr>
          <w:t>5</w:t>
        </w:r>
        <w:r>
          <w:rPr>
            <w:noProof/>
            <w:webHidden/>
          </w:rPr>
          <w:fldChar w:fldCharType="end"/>
        </w:r>
      </w:hyperlink>
    </w:p>
    <w:p w14:paraId="6821E514" w14:textId="372EA69E" w:rsidR="003011CA" w:rsidRDefault="003011CA">
      <w:pPr>
        <w:pStyle w:val="TOC3"/>
        <w:rPr>
          <w:rFonts w:asciiTheme="minorHAnsi" w:eastAsiaTheme="minorEastAsia" w:hAnsiTheme="minorHAnsi" w:cstheme="minorBidi"/>
          <w:noProof/>
          <w:color w:val="auto"/>
          <w:sz w:val="22"/>
        </w:rPr>
      </w:pPr>
      <w:hyperlink w:anchor="_Toc120652302" w:history="1">
        <w:r w:rsidRPr="00BC0987">
          <w:rPr>
            <w:rStyle w:val="Hyperlink"/>
            <w:noProof/>
          </w:rPr>
          <w:t>3.3</w:t>
        </w:r>
        <w:r>
          <w:rPr>
            <w:rFonts w:asciiTheme="minorHAnsi" w:eastAsiaTheme="minorEastAsia" w:hAnsiTheme="minorHAnsi" w:cstheme="minorBidi"/>
            <w:noProof/>
            <w:color w:val="auto"/>
            <w:sz w:val="22"/>
          </w:rPr>
          <w:tab/>
        </w:r>
        <w:r w:rsidRPr="00BC0987">
          <w:rPr>
            <w:rStyle w:val="Hyperlink"/>
            <w:noProof/>
          </w:rPr>
          <w:t>Time-series summaries</w:t>
        </w:r>
        <w:r>
          <w:rPr>
            <w:noProof/>
            <w:webHidden/>
          </w:rPr>
          <w:tab/>
        </w:r>
        <w:r>
          <w:rPr>
            <w:noProof/>
            <w:webHidden/>
          </w:rPr>
          <w:fldChar w:fldCharType="begin"/>
        </w:r>
        <w:r>
          <w:rPr>
            <w:noProof/>
            <w:webHidden/>
          </w:rPr>
          <w:instrText xml:space="preserve"> PAGEREF _Toc120652302 \h </w:instrText>
        </w:r>
        <w:r>
          <w:rPr>
            <w:noProof/>
            <w:webHidden/>
          </w:rPr>
        </w:r>
        <w:r>
          <w:rPr>
            <w:noProof/>
            <w:webHidden/>
          </w:rPr>
          <w:fldChar w:fldCharType="separate"/>
        </w:r>
        <w:r>
          <w:rPr>
            <w:noProof/>
            <w:webHidden/>
          </w:rPr>
          <w:t>12</w:t>
        </w:r>
        <w:r>
          <w:rPr>
            <w:noProof/>
            <w:webHidden/>
          </w:rPr>
          <w:fldChar w:fldCharType="end"/>
        </w:r>
      </w:hyperlink>
    </w:p>
    <w:p w14:paraId="775E1B8F" w14:textId="517FE41A" w:rsidR="003011CA" w:rsidRDefault="003011CA">
      <w:pPr>
        <w:pStyle w:val="TOC2"/>
        <w:rPr>
          <w:rFonts w:asciiTheme="minorHAnsi" w:eastAsiaTheme="minorEastAsia" w:hAnsiTheme="minorHAnsi" w:cstheme="minorBidi"/>
          <w:color w:val="auto"/>
          <w:sz w:val="22"/>
        </w:rPr>
      </w:pPr>
      <w:hyperlink w:anchor="_Toc120652303" w:history="1">
        <w:r w:rsidRPr="00BC0987">
          <w:rPr>
            <w:rStyle w:val="Hyperlink"/>
          </w:rPr>
          <w:t>References</w:t>
        </w:r>
        <w:r>
          <w:rPr>
            <w:webHidden/>
          </w:rPr>
          <w:tab/>
        </w:r>
        <w:r w:rsidR="00247928">
          <w:rPr>
            <w:webHidden/>
          </w:rPr>
          <w:tab/>
        </w:r>
        <w:r>
          <w:rPr>
            <w:webHidden/>
          </w:rPr>
          <w:fldChar w:fldCharType="begin"/>
        </w:r>
        <w:r>
          <w:rPr>
            <w:webHidden/>
          </w:rPr>
          <w:instrText xml:space="preserve"> PAGEREF _Toc120652303 \h </w:instrText>
        </w:r>
        <w:r>
          <w:rPr>
            <w:webHidden/>
          </w:rPr>
        </w:r>
        <w:r>
          <w:rPr>
            <w:webHidden/>
          </w:rPr>
          <w:fldChar w:fldCharType="separate"/>
        </w:r>
        <w:r>
          <w:rPr>
            <w:webHidden/>
          </w:rPr>
          <w:t>14</w:t>
        </w:r>
        <w:r>
          <w:rPr>
            <w:webHidden/>
          </w:rPr>
          <w:fldChar w:fldCharType="end"/>
        </w:r>
      </w:hyperlink>
    </w:p>
    <w:p w14:paraId="226F5864" w14:textId="70544158" w:rsidR="003053C7" w:rsidRDefault="009959BB" w:rsidP="008B2EB2">
      <w:pPr>
        <w:pStyle w:val="TOC2"/>
        <w:rPr>
          <w:rFonts w:eastAsiaTheme="majorEastAsia" w:cstheme="majorBidi"/>
          <w:color w:val="00A9CE" w:themeColor="accent1"/>
          <w:sz w:val="44"/>
          <w:szCs w:val="28"/>
        </w:rPr>
      </w:pPr>
      <w:r>
        <w:fldChar w:fldCharType="end"/>
      </w:r>
      <w:r w:rsidR="003053C7">
        <w:br w:type="page"/>
      </w:r>
    </w:p>
    <w:p w14:paraId="249EA9D4" w14:textId="77777777" w:rsidR="00A943B2" w:rsidRDefault="004D139E" w:rsidP="00D1044D">
      <w:pPr>
        <w:pStyle w:val="ListofFiguresandTablesTOCHeading"/>
      </w:pPr>
      <w:r w:rsidRPr="00D1044D">
        <w:lastRenderedPageBreak/>
        <w:t>F</w:t>
      </w:r>
      <w:r w:rsidR="00A943B2" w:rsidRPr="00D1044D">
        <w:t>igures</w:t>
      </w:r>
    </w:p>
    <w:p w14:paraId="45C0206C" w14:textId="32487B17" w:rsidR="003011CA" w:rsidRDefault="009959BB">
      <w:pPr>
        <w:pStyle w:val="TableofFigures"/>
        <w:rPr>
          <w:rFonts w:asciiTheme="minorHAnsi" w:eastAsiaTheme="minorEastAsia" w:hAnsiTheme="minorHAnsi" w:cstheme="minorBidi"/>
          <w:noProof/>
          <w:color w:val="auto"/>
          <w:sz w:val="22"/>
        </w:rPr>
      </w:pPr>
      <w:r>
        <w:fldChar w:fldCharType="begin"/>
      </w:r>
      <w:r w:rsidR="00A943B2">
        <w:instrText xml:space="preserve"> TOC \h \z \c "Figure" </w:instrText>
      </w:r>
      <w:r>
        <w:fldChar w:fldCharType="separate"/>
      </w:r>
      <w:hyperlink w:anchor="_Toc120652304" w:history="1">
        <w:r w:rsidR="003011CA" w:rsidRPr="00E47B24">
          <w:rPr>
            <w:rStyle w:val="Hyperlink"/>
            <w:noProof/>
          </w:rPr>
          <w:t>Figure 1 Types of spatial units used in ecosystem accounting. Reproduced from https://seea.un.org/ecosystem-accounting.</w:t>
        </w:r>
        <w:r w:rsidR="003011CA">
          <w:rPr>
            <w:noProof/>
            <w:webHidden/>
          </w:rPr>
          <w:tab/>
        </w:r>
        <w:r w:rsidR="003011CA">
          <w:rPr>
            <w:noProof/>
            <w:webHidden/>
          </w:rPr>
          <w:fldChar w:fldCharType="begin"/>
        </w:r>
        <w:r w:rsidR="003011CA">
          <w:rPr>
            <w:noProof/>
            <w:webHidden/>
          </w:rPr>
          <w:instrText xml:space="preserve"> PAGEREF _Toc120652304 \h </w:instrText>
        </w:r>
        <w:r w:rsidR="003011CA">
          <w:rPr>
            <w:noProof/>
            <w:webHidden/>
          </w:rPr>
        </w:r>
        <w:r w:rsidR="003011CA">
          <w:rPr>
            <w:noProof/>
            <w:webHidden/>
          </w:rPr>
          <w:fldChar w:fldCharType="separate"/>
        </w:r>
        <w:r w:rsidR="003011CA">
          <w:rPr>
            <w:noProof/>
            <w:webHidden/>
          </w:rPr>
          <w:t>2</w:t>
        </w:r>
        <w:r w:rsidR="003011CA">
          <w:rPr>
            <w:noProof/>
            <w:webHidden/>
          </w:rPr>
          <w:fldChar w:fldCharType="end"/>
        </w:r>
      </w:hyperlink>
    </w:p>
    <w:p w14:paraId="76A8A4F3" w14:textId="4AC10A1F" w:rsidR="003011CA" w:rsidRDefault="003011CA">
      <w:pPr>
        <w:pStyle w:val="TableofFigures"/>
        <w:rPr>
          <w:rFonts w:asciiTheme="minorHAnsi" w:eastAsiaTheme="minorEastAsia" w:hAnsiTheme="minorHAnsi" w:cstheme="minorBidi"/>
          <w:noProof/>
          <w:color w:val="auto"/>
          <w:sz w:val="22"/>
        </w:rPr>
      </w:pPr>
      <w:hyperlink w:anchor="_Toc120652305" w:history="1">
        <w:r w:rsidRPr="00E47B24">
          <w:rPr>
            <w:rStyle w:val="Hyperlink"/>
            <w:noProof/>
          </w:rPr>
          <w:t xml:space="preserve">Figure 2 Workflow visualisation for the </w:t>
        </w:r>
        <w:r w:rsidRPr="00E47B24">
          <w:rPr>
            <w:rStyle w:val="Hyperlink"/>
            <w:i/>
            <w:iCs/>
            <w:noProof/>
          </w:rPr>
          <w:t>accountExtent</w:t>
        </w:r>
        <w:r w:rsidRPr="00E47B24">
          <w:rPr>
            <w:rStyle w:val="Hyperlink"/>
            <w:noProof/>
          </w:rPr>
          <w:t xml:space="preserve"> function.</w:t>
        </w:r>
        <w:r>
          <w:rPr>
            <w:noProof/>
            <w:webHidden/>
          </w:rPr>
          <w:tab/>
        </w:r>
        <w:r>
          <w:rPr>
            <w:noProof/>
            <w:webHidden/>
          </w:rPr>
          <w:fldChar w:fldCharType="begin"/>
        </w:r>
        <w:r>
          <w:rPr>
            <w:noProof/>
            <w:webHidden/>
          </w:rPr>
          <w:instrText xml:space="preserve"> PAGEREF _Toc120652305 \h </w:instrText>
        </w:r>
        <w:r>
          <w:rPr>
            <w:noProof/>
            <w:webHidden/>
          </w:rPr>
        </w:r>
        <w:r>
          <w:rPr>
            <w:noProof/>
            <w:webHidden/>
          </w:rPr>
          <w:fldChar w:fldCharType="separate"/>
        </w:r>
        <w:r>
          <w:rPr>
            <w:noProof/>
            <w:webHidden/>
          </w:rPr>
          <w:t>5</w:t>
        </w:r>
        <w:r>
          <w:rPr>
            <w:noProof/>
            <w:webHidden/>
          </w:rPr>
          <w:fldChar w:fldCharType="end"/>
        </w:r>
      </w:hyperlink>
    </w:p>
    <w:p w14:paraId="3ECCF6B0" w14:textId="29232F9B" w:rsidR="003011CA" w:rsidRDefault="003011CA">
      <w:pPr>
        <w:pStyle w:val="TableofFigures"/>
        <w:rPr>
          <w:rFonts w:asciiTheme="minorHAnsi" w:eastAsiaTheme="minorEastAsia" w:hAnsiTheme="minorHAnsi" w:cstheme="minorBidi"/>
          <w:noProof/>
          <w:color w:val="auto"/>
          <w:sz w:val="22"/>
        </w:rPr>
      </w:pPr>
      <w:hyperlink w:anchor="_Toc120652306" w:history="1">
        <w:r w:rsidRPr="00E47B24">
          <w:rPr>
            <w:rStyle w:val="Hyperlink"/>
            <w:noProof/>
          </w:rPr>
          <w:t xml:space="preserve">Figure 3 Workflow visualisation for the </w:t>
        </w:r>
        <w:r w:rsidRPr="00E47B24">
          <w:rPr>
            <w:rStyle w:val="Hyperlink"/>
            <w:i/>
            <w:iCs/>
            <w:noProof/>
          </w:rPr>
          <w:t>accountStock</w:t>
        </w:r>
        <w:r w:rsidRPr="00E47B24">
          <w:rPr>
            <w:rStyle w:val="Hyperlink"/>
            <w:noProof/>
          </w:rPr>
          <w:t xml:space="preserve"> function.</w:t>
        </w:r>
        <w:r>
          <w:rPr>
            <w:noProof/>
            <w:webHidden/>
          </w:rPr>
          <w:tab/>
        </w:r>
        <w:r>
          <w:rPr>
            <w:noProof/>
            <w:webHidden/>
          </w:rPr>
          <w:fldChar w:fldCharType="begin"/>
        </w:r>
        <w:r>
          <w:rPr>
            <w:noProof/>
            <w:webHidden/>
          </w:rPr>
          <w:instrText xml:space="preserve"> PAGEREF _Toc120652306 \h </w:instrText>
        </w:r>
        <w:r>
          <w:rPr>
            <w:noProof/>
            <w:webHidden/>
          </w:rPr>
        </w:r>
        <w:r>
          <w:rPr>
            <w:noProof/>
            <w:webHidden/>
          </w:rPr>
          <w:fldChar w:fldCharType="separate"/>
        </w:r>
        <w:r>
          <w:rPr>
            <w:noProof/>
            <w:webHidden/>
          </w:rPr>
          <w:t>8</w:t>
        </w:r>
        <w:r>
          <w:rPr>
            <w:noProof/>
            <w:webHidden/>
          </w:rPr>
          <w:fldChar w:fldCharType="end"/>
        </w:r>
      </w:hyperlink>
    </w:p>
    <w:p w14:paraId="582093E1" w14:textId="2C94BB19" w:rsidR="003011CA" w:rsidRDefault="003011CA">
      <w:pPr>
        <w:pStyle w:val="TableofFigures"/>
        <w:rPr>
          <w:rFonts w:asciiTheme="minorHAnsi" w:eastAsiaTheme="minorEastAsia" w:hAnsiTheme="minorHAnsi" w:cstheme="minorBidi"/>
          <w:noProof/>
          <w:color w:val="auto"/>
          <w:sz w:val="22"/>
        </w:rPr>
      </w:pPr>
      <w:hyperlink w:anchor="_Toc120652307" w:history="1">
        <w:r w:rsidRPr="00E47B24">
          <w:rPr>
            <w:rStyle w:val="Hyperlink"/>
            <w:noProof/>
          </w:rPr>
          <w:t xml:space="preserve">Figure 4 Workflow visualisation for the </w:t>
        </w:r>
        <w:r w:rsidRPr="00E47B24">
          <w:rPr>
            <w:rStyle w:val="Hyperlink"/>
            <w:i/>
            <w:iCs/>
            <w:noProof/>
          </w:rPr>
          <w:t>tsExtent</w:t>
        </w:r>
        <w:r w:rsidRPr="00E47B24">
          <w:rPr>
            <w:rStyle w:val="Hyperlink"/>
            <w:noProof/>
          </w:rPr>
          <w:t xml:space="preserve"> function.</w:t>
        </w:r>
        <w:r>
          <w:rPr>
            <w:noProof/>
            <w:webHidden/>
          </w:rPr>
          <w:tab/>
        </w:r>
        <w:r>
          <w:rPr>
            <w:noProof/>
            <w:webHidden/>
          </w:rPr>
          <w:fldChar w:fldCharType="begin"/>
        </w:r>
        <w:r>
          <w:rPr>
            <w:noProof/>
            <w:webHidden/>
          </w:rPr>
          <w:instrText xml:space="preserve"> PAGEREF _Toc120652307 \h </w:instrText>
        </w:r>
        <w:r>
          <w:rPr>
            <w:noProof/>
            <w:webHidden/>
          </w:rPr>
        </w:r>
        <w:r>
          <w:rPr>
            <w:noProof/>
            <w:webHidden/>
          </w:rPr>
          <w:fldChar w:fldCharType="separate"/>
        </w:r>
        <w:r>
          <w:rPr>
            <w:noProof/>
            <w:webHidden/>
          </w:rPr>
          <w:t>12</w:t>
        </w:r>
        <w:r>
          <w:rPr>
            <w:noProof/>
            <w:webHidden/>
          </w:rPr>
          <w:fldChar w:fldCharType="end"/>
        </w:r>
      </w:hyperlink>
    </w:p>
    <w:p w14:paraId="74D605B0" w14:textId="579CB6C5" w:rsidR="003011CA" w:rsidRDefault="003011CA">
      <w:pPr>
        <w:pStyle w:val="TableofFigures"/>
        <w:rPr>
          <w:rFonts w:asciiTheme="minorHAnsi" w:eastAsiaTheme="minorEastAsia" w:hAnsiTheme="minorHAnsi" w:cstheme="minorBidi"/>
          <w:noProof/>
          <w:color w:val="auto"/>
          <w:sz w:val="22"/>
        </w:rPr>
      </w:pPr>
      <w:hyperlink w:anchor="_Toc120652308" w:history="1">
        <w:r w:rsidRPr="00E47B24">
          <w:rPr>
            <w:rStyle w:val="Hyperlink"/>
            <w:noProof/>
          </w:rPr>
          <w:t xml:space="preserve">Figure 5 Workflow visualisation for the </w:t>
        </w:r>
        <w:r w:rsidRPr="00E47B24">
          <w:rPr>
            <w:rStyle w:val="Hyperlink"/>
            <w:i/>
            <w:iCs/>
            <w:noProof/>
          </w:rPr>
          <w:t>tsStockFlow</w:t>
        </w:r>
        <w:r w:rsidRPr="00E47B24">
          <w:rPr>
            <w:rStyle w:val="Hyperlink"/>
            <w:noProof/>
          </w:rPr>
          <w:t xml:space="preserve"> function.</w:t>
        </w:r>
        <w:r>
          <w:rPr>
            <w:noProof/>
            <w:webHidden/>
          </w:rPr>
          <w:tab/>
        </w:r>
        <w:r>
          <w:rPr>
            <w:noProof/>
            <w:webHidden/>
          </w:rPr>
          <w:fldChar w:fldCharType="begin"/>
        </w:r>
        <w:r>
          <w:rPr>
            <w:noProof/>
            <w:webHidden/>
          </w:rPr>
          <w:instrText xml:space="preserve"> PAGEREF _Toc120652308 \h </w:instrText>
        </w:r>
        <w:r>
          <w:rPr>
            <w:noProof/>
            <w:webHidden/>
          </w:rPr>
        </w:r>
        <w:r>
          <w:rPr>
            <w:noProof/>
            <w:webHidden/>
          </w:rPr>
          <w:fldChar w:fldCharType="separate"/>
        </w:r>
        <w:r>
          <w:rPr>
            <w:noProof/>
            <w:webHidden/>
          </w:rPr>
          <w:t>13</w:t>
        </w:r>
        <w:r>
          <w:rPr>
            <w:noProof/>
            <w:webHidden/>
          </w:rPr>
          <w:fldChar w:fldCharType="end"/>
        </w:r>
      </w:hyperlink>
    </w:p>
    <w:p w14:paraId="1C1183A9" w14:textId="51A520CE" w:rsidR="001D4708" w:rsidRDefault="009959BB" w:rsidP="001D4708">
      <w:pPr>
        <w:pStyle w:val="TableofFigures"/>
      </w:pPr>
      <w:r>
        <w:fldChar w:fldCharType="end"/>
      </w:r>
    </w:p>
    <w:p w14:paraId="4645A530" w14:textId="400BB452" w:rsidR="00A943B2" w:rsidRDefault="004D139E" w:rsidP="00D1044D">
      <w:pPr>
        <w:pStyle w:val="ListofFiguresandTablesTOCHeading"/>
      </w:pPr>
      <w:r>
        <w:t>T</w:t>
      </w:r>
      <w:r w:rsidR="00A943B2">
        <w:t>ables</w:t>
      </w:r>
    </w:p>
    <w:p w14:paraId="428A8628" w14:textId="6096C739" w:rsidR="003011CA" w:rsidRDefault="009959BB">
      <w:pPr>
        <w:pStyle w:val="TableofFigures"/>
        <w:rPr>
          <w:rFonts w:asciiTheme="minorHAnsi" w:eastAsiaTheme="minorEastAsia" w:hAnsiTheme="minorHAnsi" w:cstheme="minorBidi"/>
          <w:noProof/>
          <w:color w:val="auto"/>
          <w:sz w:val="22"/>
        </w:rPr>
      </w:pPr>
      <w:r>
        <w:fldChar w:fldCharType="begin"/>
      </w:r>
      <w:r w:rsidR="00A943B2">
        <w:instrText xml:space="preserve"> TOC \h \z \c "Table" </w:instrText>
      </w:r>
      <w:r>
        <w:fldChar w:fldCharType="separate"/>
      </w:r>
      <w:hyperlink w:anchor="_Toc120652309" w:history="1">
        <w:r w:rsidR="003011CA" w:rsidRPr="00507E0D">
          <w:rPr>
            <w:rStyle w:val="Hyperlink"/>
            <w:noProof/>
          </w:rPr>
          <w:t xml:space="preserve">Table 1 List of functions available in the </w:t>
        </w:r>
        <w:r w:rsidR="003011CA" w:rsidRPr="00507E0D">
          <w:rPr>
            <w:rStyle w:val="Hyperlink"/>
            <w:i/>
            <w:iCs/>
            <w:noProof/>
          </w:rPr>
          <w:t>synthear</w:t>
        </w:r>
        <w:r w:rsidR="003011CA" w:rsidRPr="00507E0D">
          <w:rPr>
            <w:rStyle w:val="Hyperlink"/>
            <w:noProof/>
          </w:rPr>
          <w:t xml:space="preserve"> R package. The primary functions used for generating accounts and time-series summaries are bolded.</w:t>
        </w:r>
        <w:r w:rsidR="003011CA">
          <w:rPr>
            <w:noProof/>
            <w:webHidden/>
          </w:rPr>
          <w:tab/>
        </w:r>
        <w:r w:rsidR="003011CA">
          <w:rPr>
            <w:noProof/>
            <w:webHidden/>
          </w:rPr>
          <w:fldChar w:fldCharType="begin"/>
        </w:r>
        <w:r w:rsidR="003011CA">
          <w:rPr>
            <w:noProof/>
            <w:webHidden/>
          </w:rPr>
          <w:instrText xml:space="preserve"> PAGEREF _Toc120652309 \h </w:instrText>
        </w:r>
        <w:r w:rsidR="003011CA">
          <w:rPr>
            <w:noProof/>
            <w:webHidden/>
          </w:rPr>
        </w:r>
        <w:r w:rsidR="003011CA">
          <w:rPr>
            <w:noProof/>
            <w:webHidden/>
          </w:rPr>
          <w:fldChar w:fldCharType="separate"/>
        </w:r>
        <w:r w:rsidR="003011CA">
          <w:rPr>
            <w:noProof/>
            <w:webHidden/>
          </w:rPr>
          <w:t>3</w:t>
        </w:r>
        <w:r w:rsidR="003011CA">
          <w:rPr>
            <w:noProof/>
            <w:webHidden/>
          </w:rPr>
          <w:fldChar w:fldCharType="end"/>
        </w:r>
      </w:hyperlink>
    </w:p>
    <w:p w14:paraId="66A8839B" w14:textId="57499727" w:rsidR="00AE0D97" w:rsidRDefault="009959BB" w:rsidP="005C5951">
      <w:pPr>
        <w:pStyle w:val="TableofFigures"/>
        <w:sectPr w:rsidR="00AE0D97" w:rsidSect="00AE0D97">
          <w:footerReference w:type="even" r:id="rId12"/>
          <w:footerReference w:type="default" r:id="rId13"/>
          <w:pgSz w:w="11906" w:h="16838" w:code="9"/>
          <w:pgMar w:top="1134" w:right="1134" w:bottom="1134" w:left="1134" w:header="510" w:footer="624" w:gutter="0"/>
          <w:pgNumType w:fmt="lowerRoman" w:start="1"/>
          <w:cols w:space="284"/>
          <w:docGrid w:linePitch="360"/>
        </w:sectPr>
      </w:pPr>
      <w:r>
        <w:fldChar w:fldCharType="end"/>
      </w:r>
    </w:p>
    <w:p w14:paraId="1C98163C" w14:textId="6FEB0F07" w:rsidR="00A943B2" w:rsidRPr="009A20E5" w:rsidRDefault="0030675F" w:rsidP="00D1044D">
      <w:pPr>
        <w:pStyle w:val="Heading1"/>
      </w:pPr>
      <w:bookmarkStart w:id="0" w:name="_Toc120652297"/>
      <w:r>
        <w:lastRenderedPageBreak/>
        <w:t>Background</w:t>
      </w:r>
      <w:bookmarkEnd w:id="0"/>
    </w:p>
    <w:p w14:paraId="3D89AC6F" w14:textId="4F9EB525" w:rsidR="00DA693E" w:rsidRDefault="00DA693E" w:rsidP="00DC2413">
      <w:pPr>
        <w:pStyle w:val="BodyText"/>
      </w:pPr>
      <w:r w:rsidRPr="0030675F">
        <w:rPr>
          <w:szCs w:val="24"/>
        </w:rPr>
        <w:t xml:space="preserve">The </w:t>
      </w:r>
      <w:r w:rsidR="00D66B4C" w:rsidRPr="0030675F">
        <w:rPr>
          <w:szCs w:val="24"/>
        </w:rPr>
        <w:t xml:space="preserve">R package </w:t>
      </w:r>
      <w:proofErr w:type="spellStart"/>
      <w:r w:rsidRPr="0030675F">
        <w:rPr>
          <w:i/>
          <w:iCs/>
          <w:szCs w:val="24"/>
        </w:rPr>
        <w:t>synthear</w:t>
      </w:r>
      <w:proofErr w:type="spellEnd"/>
      <w:r w:rsidRPr="0030675F">
        <w:rPr>
          <w:szCs w:val="24"/>
        </w:rPr>
        <w:t xml:space="preserve"> </w:t>
      </w:r>
      <w:r w:rsidR="00E13C4F">
        <w:rPr>
          <w:szCs w:val="24"/>
        </w:rPr>
        <w:fldChar w:fldCharType="begin"/>
      </w:r>
      <w:r w:rsidR="00E13C4F">
        <w:rPr>
          <w:szCs w:val="24"/>
        </w:rPr>
        <w:instrText xml:space="preserve"> ADDIN EN.CITE &lt;EndNote&gt;&lt;Cite&gt;&lt;Author&gt;Stewart&lt;/Author&gt;&lt;Year&gt;2022&lt;/Year&gt;&lt;RecNum&gt;918&lt;/RecNum&gt;&lt;DisplayText&gt;(Stewart, 2022)&lt;/DisplayText&gt;&lt;record&gt;&lt;rec-number&gt;918&lt;/rec-number&gt;&lt;foreign-keys&gt;&lt;key app="EN" db-id="sfdtfwa9czavene55ty5arp2292z5a2s5waw" timestamp="1669719060" guid="37df0e1e-c0e1-4673-80f4-2d83b610df34"&gt;918&lt;/key&gt;&lt;/foreign-keys&gt;&lt;ref-type name="Computer Program"&gt;9&lt;/ref-type&gt;&lt;contributors&gt;&lt;authors&gt;&lt;author&gt;Stewart, Stephen B.&lt;/author&gt;&lt;/authors&gt;&lt;/contributors&gt;&lt;titles&gt;&lt;title&gt;synthear: Raster-based methods for compiling ecosystem accounts&lt;/title&gt;&lt;/titles&gt;&lt;edition&gt;1.2.0&lt;/edition&gt;&lt;dates&gt;&lt;year&gt;2022&lt;/year&gt;&lt;/dates&gt;&lt;urls&gt;&lt;related-urls&gt;&lt;url&gt;https://doi.org/10.25919/kx7z-sh64&lt;/url&gt;&lt;/related-urls&gt;&lt;/urls&gt;&lt;/record&gt;&lt;/Cite&gt;&lt;/EndNote&gt;</w:instrText>
      </w:r>
      <w:r w:rsidR="00E13C4F">
        <w:rPr>
          <w:szCs w:val="24"/>
        </w:rPr>
        <w:fldChar w:fldCharType="separate"/>
      </w:r>
      <w:r w:rsidR="00E13C4F">
        <w:rPr>
          <w:noProof/>
          <w:szCs w:val="24"/>
        </w:rPr>
        <w:t>(Stewart, 2022)</w:t>
      </w:r>
      <w:r w:rsidR="00E13C4F">
        <w:rPr>
          <w:szCs w:val="24"/>
        </w:rPr>
        <w:fldChar w:fldCharType="end"/>
      </w:r>
      <w:r w:rsidR="00EC0ED5" w:rsidRPr="0030675F">
        <w:rPr>
          <w:szCs w:val="24"/>
        </w:rPr>
        <w:t xml:space="preserve"> </w:t>
      </w:r>
      <w:r w:rsidRPr="0030675F">
        <w:rPr>
          <w:szCs w:val="24"/>
        </w:rPr>
        <w:t xml:space="preserve">provides a range </w:t>
      </w:r>
      <w:r w:rsidR="0067722B" w:rsidRPr="0030675F">
        <w:rPr>
          <w:szCs w:val="24"/>
        </w:rPr>
        <w:t>of raster-based functions for compiling ecosystem accounts.</w:t>
      </w:r>
      <w:r w:rsidR="006D5DE3" w:rsidRPr="0030675F">
        <w:rPr>
          <w:szCs w:val="24"/>
        </w:rPr>
        <w:t xml:space="preserve"> </w:t>
      </w:r>
      <w:r w:rsidR="00C45AF7">
        <w:t xml:space="preserve">These functions were developed in response to the need for consistent techniques that can be applied </w:t>
      </w:r>
      <w:r w:rsidR="00EC0ED5">
        <w:t xml:space="preserve">generally </w:t>
      </w:r>
      <w:r w:rsidR="00C45AF7">
        <w:t xml:space="preserve">across many accounting themes </w:t>
      </w:r>
      <w:r w:rsidR="0034280C">
        <w:t>(</w:t>
      </w:r>
      <w:proofErr w:type="gramStart"/>
      <w:r w:rsidR="0034280C">
        <w:t>e.g.</w:t>
      </w:r>
      <w:proofErr w:type="gramEnd"/>
      <w:r w:rsidR="0034280C">
        <w:t xml:space="preserve"> </w:t>
      </w:r>
      <w:r w:rsidR="00394525">
        <w:t xml:space="preserve">ecosystem </w:t>
      </w:r>
      <w:r w:rsidR="0034280C">
        <w:t xml:space="preserve">extent, condition, ecosystem services) </w:t>
      </w:r>
      <w:r w:rsidR="00C45AF7">
        <w:t xml:space="preserve">to support </w:t>
      </w:r>
      <w:r w:rsidR="00EC0ED5">
        <w:t xml:space="preserve">reproducibility, accessibility, coherence, and auditability. </w:t>
      </w:r>
    </w:p>
    <w:p w14:paraId="6791B049" w14:textId="00260C9F" w:rsidR="001375B3" w:rsidRDefault="001375B3" w:rsidP="00DC2413">
      <w:pPr>
        <w:pStyle w:val="BodyText"/>
      </w:pPr>
    </w:p>
    <w:p w14:paraId="4EBEF06D" w14:textId="3DB70EFE" w:rsidR="001375B3" w:rsidRDefault="001375B3" w:rsidP="00DC2413">
      <w:pPr>
        <w:pStyle w:val="BodyText"/>
      </w:pPr>
      <w:r>
        <w:rPr>
          <w:szCs w:val="24"/>
        </w:rPr>
        <w:t xml:space="preserve">The </w:t>
      </w:r>
      <w:proofErr w:type="spellStart"/>
      <w:r w:rsidRPr="001375B3">
        <w:rPr>
          <w:i/>
          <w:iCs/>
          <w:szCs w:val="24"/>
        </w:rPr>
        <w:t>synthear</w:t>
      </w:r>
      <w:proofErr w:type="spellEnd"/>
      <w:r>
        <w:rPr>
          <w:szCs w:val="24"/>
        </w:rPr>
        <w:t xml:space="preserve"> package</w:t>
      </w:r>
      <w:r w:rsidRPr="0030675F">
        <w:rPr>
          <w:szCs w:val="24"/>
        </w:rPr>
        <w:t xml:space="preserve"> is based on earlier work by</w:t>
      </w:r>
      <w:r w:rsidR="00E13C4F">
        <w:rPr>
          <w:szCs w:val="24"/>
        </w:rPr>
        <w:t xml:space="preserve"> </w:t>
      </w:r>
      <w:r w:rsidR="00E13C4F">
        <w:rPr>
          <w:szCs w:val="24"/>
        </w:rPr>
        <w:fldChar w:fldCharType="begin"/>
      </w:r>
      <w:r w:rsidR="00E13C4F">
        <w:rPr>
          <w:szCs w:val="24"/>
        </w:rPr>
        <w:instrText xml:space="preserve"> ADDIN EN.CITE &lt;EndNote&gt;&lt;Cite AuthorYear="1"&gt;&lt;Author&gt;Stewart&lt;/Author&gt;&lt;Year&gt;2020&lt;/Year&gt;&lt;RecNum&gt;877&lt;/RecNum&gt;&lt;DisplayText&gt;Stewart et al. (2020)&lt;/DisplayText&gt;&lt;record&gt;&lt;rec-number&gt;877&lt;/rec-number&gt;&lt;foreign-keys&gt;&lt;key app="EN" db-id="sfdtfwa9czavene55ty5arp2292z5a2s5waw" timestamp="1667189514" guid="d5d64441-d81c-490d-8af4-a3981cf8b98b"&gt;877&lt;/key&gt;&lt;/foreign-keys&gt;&lt;ref-type name="Report"&gt;27&lt;/ref-type&gt;&lt;contributors&gt;&lt;authors&gt;&lt;author&gt;Stewart, Stephen B.&lt;/author&gt;&lt;author&gt;O&amp;apos;Grady, Anthony&lt;/author&gt;&lt;author&gt;Mount, Richard&lt;/author&gt;&lt;author&gt;England, Jacqui&lt;/author&gt;&lt;author&gt;Opie, Kimberley&lt;/author&gt;&lt;author&gt;Roxburgh, Stephen&lt;/author&gt;&lt;author&gt;Ware, Chris&lt;/author&gt;&lt;author&gt;Scheufele, Gabriela&lt;/author&gt;&lt;author&gt;McVicar, Tim&lt;/author&gt;&lt;author&gt;Van Niel, Tom&lt;/author&gt;&lt;author&gt;Smith, Greg&lt;/author&gt;&lt;/authors&gt;&lt;/contributors&gt;&lt;titles&gt;&lt;title&gt;Experimental ecosystem accounts for the forestry industry in the Green Triangle: A report from the Lifting farm gate profits-the role of natural capital accounts project&lt;/title&gt;&lt;/titles&gt;&lt;dates&gt;&lt;year&gt;2020&lt;/year&gt;&lt;pub-dates&gt;&lt;date&gt;19 August 2020&lt;/date&gt;&lt;/pub-dates&gt;&lt;/dates&gt;&lt;pub-location&gt;Hobart, Australia&lt;/pub-location&gt;&lt;publisher&gt;CSIRO&lt;/publisher&gt;&lt;urls&gt;&lt;related-urls&gt;&lt;url&gt;https://publications.csiro.au/publications/publication/PIcsiro:EP205652&lt;/url&gt;&lt;/related-urls&gt;&lt;/urls&gt;&lt;electronic-resource-num&gt;https://doi.org/10.25919/5f888e298da4f&lt;/electronic-resource-num&gt;&lt;/record&gt;&lt;/Cite&gt;&lt;/EndNote&gt;</w:instrText>
      </w:r>
      <w:r w:rsidR="00E13C4F">
        <w:rPr>
          <w:szCs w:val="24"/>
        </w:rPr>
        <w:fldChar w:fldCharType="separate"/>
      </w:r>
      <w:r w:rsidR="00E13C4F">
        <w:rPr>
          <w:noProof/>
          <w:szCs w:val="24"/>
        </w:rPr>
        <w:t>Stewart et al. (2020)</w:t>
      </w:r>
      <w:r w:rsidR="00E13C4F">
        <w:rPr>
          <w:szCs w:val="24"/>
        </w:rPr>
        <w:fldChar w:fldCharType="end"/>
      </w:r>
      <w:r w:rsidRPr="0030675F">
        <w:rPr>
          <w:szCs w:val="24"/>
        </w:rPr>
        <w:t xml:space="preserve">, which used a more precise but more computationally intensive vector-tiling approach. Both approaches were designed to support SEEA Ecosystem Accounting </w:t>
      </w:r>
      <w:r w:rsidRPr="0030675F">
        <w:rPr>
          <w:rFonts w:ascii="NimbusRomNo9L-Regu" w:eastAsiaTheme="minorHAnsi" w:hAnsi="NimbusRomNo9L-Regu" w:cs="NimbusRomNo9L-Regu"/>
          <w:szCs w:val="24"/>
        </w:rPr>
        <w:t xml:space="preserve">(SEEA EA; </w:t>
      </w:r>
      <w:r w:rsidRPr="0030675F">
        <w:rPr>
          <w:rFonts w:ascii="Inconsolatazi4-Regular" w:eastAsiaTheme="minorHAnsi" w:hAnsi="Inconsolatazi4-Regular" w:cs="Inconsolatazi4-Regular"/>
          <w:color w:val="B30000"/>
          <w:szCs w:val="24"/>
        </w:rPr>
        <w:t>https://seea.un.org/ecosystem-accounting</w:t>
      </w:r>
      <w:r w:rsidRPr="0030675F">
        <w:rPr>
          <w:rFonts w:ascii="NimbusRomNo9L-Regu" w:eastAsiaTheme="minorHAnsi" w:hAnsi="NimbusRomNo9L-Regu" w:cs="NimbusRomNo9L-Regu"/>
          <w:szCs w:val="24"/>
        </w:rPr>
        <w:t>).</w:t>
      </w:r>
    </w:p>
    <w:p w14:paraId="16337DC6" w14:textId="77777777" w:rsidR="0034280C" w:rsidRDefault="0034280C" w:rsidP="00DC2413">
      <w:pPr>
        <w:pStyle w:val="BodyText"/>
      </w:pPr>
    </w:p>
    <w:p w14:paraId="4DB086D9" w14:textId="0D44746F" w:rsidR="0067722B" w:rsidRDefault="001375B3" w:rsidP="00DC2413">
      <w:pPr>
        <w:pStyle w:val="BodyText"/>
      </w:pPr>
      <w:r>
        <w:t xml:space="preserve">This document is intended to provide an accessible overview of the package functionality, with a more detailed description of the primary functions </w:t>
      </w:r>
      <w:r w:rsidR="007C56B4">
        <w:t xml:space="preserve">(that would not otherwise be possible without interpreting the code). This technical report </w:t>
      </w:r>
      <w:r w:rsidR="00BB663E">
        <w:t>is written based on the status of</w:t>
      </w:r>
      <w:r w:rsidR="007C56B4">
        <w:t xml:space="preserve"> </w:t>
      </w:r>
      <w:proofErr w:type="spellStart"/>
      <w:r w:rsidR="00BB663E" w:rsidRPr="00BB663E">
        <w:rPr>
          <w:i/>
          <w:iCs/>
        </w:rPr>
        <w:t>synthear</w:t>
      </w:r>
      <w:proofErr w:type="spellEnd"/>
      <w:r w:rsidR="00BB663E">
        <w:t xml:space="preserve"> as at version 1.2.0</w:t>
      </w:r>
      <w:r w:rsidR="00584E86">
        <w:t>, and as a result may not reflect the latest release</w:t>
      </w:r>
      <w:r w:rsidR="00BB663E">
        <w:t xml:space="preserve">. Please refer to the latest version of the package vignette </w:t>
      </w:r>
      <w:r w:rsidR="000F67C7">
        <w:t xml:space="preserve">for specific technical </w:t>
      </w:r>
      <w:r w:rsidR="00584E86">
        <w:t xml:space="preserve">details. </w:t>
      </w:r>
    </w:p>
    <w:p w14:paraId="5D2FA46E" w14:textId="397AEDD7" w:rsidR="00B949BD" w:rsidRDefault="00B949BD" w:rsidP="005916A3">
      <w:pPr>
        <w:pStyle w:val="BodyText"/>
        <w:rPr>
          <w:rFonts w:ascii="NimbusRomNo9L-Regu" w:eastAsiaTheme="minorHAnsi" w:hAnsi="NimbusRomNo9L-Regu" w:cs="NimbusRomNo9L-Regu"/>
          <w:sz w:val="20"/>
          <w:szCs w:val="20"/>
        </w:rPr>
      </w:pPr>
    </w:p>
    <w:p w14:paraId="78C1426A" w14:textId="44AF6513" w:rsidR="0073413D" w:rsidRDefault="0073413D" w:rsidP="005916A3">
      <w:pPr>
        <w:pStyle w:val="BodyText"/>
        <w:rPr>
          <w:rFonts w:ascii="NimbusRomNo9L-Regu" w:eastAsiaTheme="minorHAnsi" w:hAnsi="NimbusRomNo9L-Regu" w:cs="NimbusRomNo9L-Regu"/>
          <w:sz w:val="20"/>
          <w:szCs w:val="20"/>
        </w:rPr>
      </w:pPr>
    </w:p>
    <w:p w14:paraId="24F58FEC" w14:textId="5DE44B3F" w:rsidR="005B1935" w:rsidRDefault="005B1935" w:rsidP="00D1044D">
      <w:pPr>
        <w:pStyle w:val="Heading1"/>
      </w:pPr>
      <w:bookmarkStart w:id="1" w:name="_Toc120652298"/>
      <w:r>
        <w:lastRenderedPageBreak/>
        <w:t>Concepts</w:t>
      </w:r>
      <w:bookmarkEnd w:id="1"/>
    </w:p>
    <w:p w14:paraId="6D6CEE51" w14:textId="1A9824BF" w:rsidR="00532AE3" w:rsidRPr="00532AE3" w:rsidRDefault="00532AE3" w:rsidP="00532AE3">
      <w:pPr>
        <w:spacing w:before="100" w:beforeAutospacing="1" w:after="100" w:afterAutospacing="1"/>
        <w:rPr>
          <w:rFonts w:asciiTheme="minorHAnsi" w:eastAsia="Times New Roman" w:hAnsiTheme="minorHAnsi" w:cstheme="minorHAnsi"/>
          <w:color w:val="auto"/>
          <w:sz w:val="24"/>
          <w:szCs w:val="24"/>
        </w:rPr>
      </w:pPr>
      <w:r w:rsidRPr="00532AE3">
        <w:rPr>
          <w:rFonts w:asciiTheme="minorHAnsi" w:eastAsia="Times New Roman" w:hAnsiTheme="minorHAnsi" w:cstheme="minorHAnsi"/>
          <w:color w:val="auto"/>
          <w:sz w:val="24"/>
          <w:szCs w:val="24"/>
        </w:rPr>
        <w:t xml:space="preserve">The SEEA EA framework </w:t>
      </w:r>
      <w:r w:rsidR="00E13C4F">
        <w:rPr>
          <w:rFonts w:asciiTheme="minorHAnsi" w:eastAsia="Times New Roman" w:hAnsiTheme="minorHAnsi" w:cstheme="minorHAnsi"/>
          <w:color w:val="auto"/>
          <w:sz w:val="24"/>
          <w:szCs w:val="24"/>
        </w:rPr>
        <w:fldChar w:fldCharType="begin"/>
      </w:r>
      <w:r w:rsidR="00E13C4F">
        <w:rPr>
          <w:rFonts w:asciiTheme="minorHAnsi" w:eastAsia="Times New Roman" w:hAnsiTheme="minorHAnsi" w:cstheme="minorHAnsi"/>
          <w:color w:val="auto"/>
          <w:sz w:val="24"/>
          <w:szCs w:val="24"/>
        </w:rPr>
        <w:instrText xml:space="preserve"> ADDIN EN.CITE &lt;EndNote&gt;&lt;Cite&gt;&lt;Author&gt;United Nations&lt;/Author&gt;&lt;Year&gt;2021&lt;/Year&gt;&lt;RecNum&gt;919&lt;/RecNum&gt;&lt;DisplayText&gt;(United Nations, 2021)&lt;/DisplayText&gt;&lt;record&gt;&lt;rec-number&gt;919&lt;/rec-number&gt;&lt;foreign-keys&gt;&lt;key app="EN" db-id="sfdtfwa9czavene55ty5arp2292z5a2s5waw" timestamp="1669719676"&gt;919&lt;/key&gt;&lt;/foreign-keys&gt;&lt;ref-type name="Report"&gt;27&lt;/ref-type&gt;&lt;contributors&gt;&lt;authors&gt;&lt;author&gt;United Nations,&lt;/author&gt;&lt;/authors&gt;&lt;/contributors&gt;&lt;titles&gt;&lt;title&gt;System of Environmental-Economic Accounting – Ecosystem Accounting (SEEA EA)&lt;/title&gt;&lt;/titles&gt;&lt;dates&gt;&lt;year&gt;2021&lt;/year&gt;&lt;/dates&gt;&lt;urls&gt;&lt;related-urls&gt;&lt;url&gt;https://seea.un.org/ecosystem-accounting&lt;/url&gt;&lt;/related-urls&gt;&lt;/urls&gt;&lt;/record&gt;&lt;/Cite&gt;&lt;/EndNote&gt;</w:instrText>
      </w:r>
      <w:r w:rsidR="00E13C4F">
        <w:rPr>
          <w:rFonts w:asciiTheme="minorHAnsi" w:eastAsia="Times New Roman" w:hAnsiTheme="minorHAnsi" w:cstheme="minorHAnsi"/>
          <w:color w:val="auto"/>
          <w:sz w:val="24"/>
          <w:szCs w:val="24"/>
        </w:rPr>
        <w:fldChar w:fldCharType="separate"/>
      </w:r>
      <w:r w:rsidR="00E13C4F">
        <w:rPr>
          <w:rFonts w:asciiTheme="minorHAnsi" w:eastAsia="Times New Roman" w:hAnsiTheme="minorHAnsi" w:cstheme="minorHAnsi"/>
          <w:noProof/>
          <w:color w:val="auto"/>
          <w:sz w:val="24"/>
          <w:szCs w:val="24"/>
        </w:rPr>
        <w:t>(United Nations, 2021)</w:t>
      </w:r>
      <w:r w:rsidR="00E13C4F">
        <w:rPr>
          <w:rFonts w:asciiTheme="minorHAnsi" w:eastAsia="Times New Roman" w:hAnsiTheme="minorHAnsi" w:cstheme="minorHAnsi"/>
          <w:color w:val="auto"/>
          <w:sz w:val="24"/>
          <w:szCs w:val="24"/>
        </w:rPr>
        <w:fldChar w:fldCharType="end"/>
      </w:r>
      <w:r w:rsidR="00E13C4F">
        <w:rPr>
          <w:rFonts w:asciiTheme="minorHAnsi" w:eastAsia="Times New Roman" w:hAnsiTheme="minorHAnsi" w:cstheme="minorHAnsi"/>
          <w:color w:val="auto"/>
          <w:sz w:val="24"/>
          <w:szCs w:val="24"/>
        </w:rPr>
        <w:t xml:space="preserve"> </w:t>
      </w:r>
      <w:r w:rsidRPr="00532AE3">
        <w:rPr>
          <w:rFonts w:asciiTheme="minorHAnsi" w:eastAsia="Times New Roman" w:hAnsiTheme="minorHAnsi" w:cstheme="minorHAnsi"/>
          <w:color w:val="auto"/>
          <w:sz w:val="24"/>
          <w:szCs w:val="24"/>
        </w:rPr>
        <w:t>defines several technical concepts for ecosystem accounting</w:t>
      </w:r>
      <w:r w:rsidR="00182C1B">
        <w:rPr>
          <w:rFonts w:asciiTheme="minorHAnsi" w:eastAsia="Times New Roman" w:hAnsiTheme="minorHAnsi" w:cstheme="minorHAnsi"/>
          <w:color w:val="auto"/>
          <w:sz w:val="24"/>
          <w:szCs w:val="24"/>
        </w:rPr>
        <w:t>.</w:t>
      </w:r>
      <w:r w:rsidRPr="00532AE3">
        <w:rPr>
          <w:rFonts w:asciiTheme="minorHAnsi" w:eastAsia="Times New Roman" w:hAnsiTheme="minorHAnsi" w:cstheme="minorHAnsi"/>
          <w:color w:val="auto"/>
          <w:sz w:val="24"/>
          <w:szCs w:val="24"/>
        </w:rPr>
        <w:t xml:space="preserve"> </w:t>
      </w:r>
    </w:p>
    <w:p w14:paraId="06FF8D0B" w14:textId="11A6D50B" w:rsidR="00532AE3" w:rsidRPr="00532AE3" w:rsidRDefault="00532AE3" w:rsidP="00532AE3">
      <w:pPr>
        <w:spacing w:before="100" w:beforeAutospacing="1" w:after="100" w:afterAutospacing="1"/>
        <w:rPr>
          <w:rFonts w:asciiTheme="minorHAnsi" w:eastAsia="Times New Roman" w:hAnsiTheme="minorHAnsi" w:cstheme="minorHAnsi"/>
          <w:color w:val="auto"/>
          <w:sz w:val="24"/>
          <w:szCs w:val="24"/>
        </w:rPr>
      </w:pPr>
      <w:r w:rsidRPr="00532AE3">
        <w:rPr>
          <w:rFonts w:asciiTheme="minorHAnsi" w:eastAsia="Times New Roman" w:hAnsiTheme="minorHAnsi" w:cstheme="minorHAnsi"/>
          <w:b/>
          <w:bCs/>
          <w:color w:val="auto"/>
          <w:sz w:val="24"/>
          <w:szCs w:val="24"/>
        </w:rPr>
        <w:t>Basic Spatial Units (BSUs)</w:t>
      </w:r>
      <w:r w:rsidRPr="00532AE3">
        <w:rPr>
          <w:rFonts w:asciiTheme="minorHAnsi" w:eastAsia="Times New Roman" w:hAnsiTheme="minorHAnsi" w:cstheme="minorHAnsi"/>
          <w:color w:val="auto"/>
          <w:sz w:val="24"/>
          <w:szCs w:val="24"/>
        </w:rPr>
        <w:t xml:space="preserve"> are the smallest unit of aggregation that are used to represent ecosystem assets (or other reporting areas) and their attributes (SEEA EA, para. 3.72). BSUs are often represented by a regular grid (</w:t>
      </w:r>
      <w:proofErr w:type="gramStart"/>
      <w:r w:rsidRPr="00532AE3">
        <w:rPr>
          <w:rFonts w:asciiTheme="minorHAnsi" w:eastAsia="Times New Roman" w:hAnsiTheme="minorHAnsi" w:cstheme="minorHAnsi"/>
          <w:color w:val="auto"/>
          <w:sz w:val="24"/>
          <w:szCs w:val="24"/>
        </w:rPr>
        <w:t>e.g.</w:t>
      </w:r>
      <w:proofErr w:type="gramEnd"/>
      <w:r w:rsidRPr="00532AE3">
        <w:rPr>
          <w:rFonts w:asciiTheme="minorHAnsi" w:eastAsia="Times New Roman" w:hAnsiTheme="minorHAnsi" w:cstheme="minorHAnsi"/>
          <w:color w:val="auto"/>
          <w:sz w:val="24"/>
          <w:szCs w:val="24"/>
        </w:rPr>
        <w:t xml:space="preserve"> 1 km resolution raster images)</w:t>
      </w:r>
      <w:r w:rsidR="00877135">
        <w:rPr>
          <w:rFonts w:asciiTheme="minorHAnsi" w:eastAsia="Times New Roman" w:hAnsiTheme="minorHAnsi" w:cstheme="minorHAnsi"/>
          <w:color w:val="auto"/>
          <w:sz w:val="24"/>
          <w:szCs w:val="24"/>
        </w:rPr>
        <w:t>.</w:t>
      </w:r>
    </w:p>
    <w:p w14:paraId="14D29CF7" w14:textId="568ED0F4" w:rsidR="00532AE3" w:rsidRPr="00532AE3" w:rsidRDefault="00532AE3" w:rsidP="00532AE3">
      <w:pPr>
        <w:spacing w:before="100" w:beforeAutospacing="1" w:after="100" w:afterAutospacing="1"/>
        <w:rPr>
          <w:rFonts w:asciiTheme="minorHAnsi" w:eastAsia="Times New Roman" w:hAnsiTheme="minorHAnsi" w:cstheme="minorHAnsi"/>
          <w:color w:val="auto"/>
          <w:sz w:val="24"/>
          <w:szCs w:val="24"/>
        </w:rPr>
      </w:pPr>
      <w:r w:rsidRPr="00532AE3">
        <w:rPr>
          <w:rFonts w:asciiTheme="minorHAnsi" w:eastAsia="Times New Roman" w:hAnsiTheme="minorHAnsi" w:cstheme="minorHAnsi"/>
          <w:b/>
          <w:bCs/>
          <w:color w:val="auto"/>
          <w:sz w:val="24"/>
          <w:szCs w:val="24"/>
        </w:rPr>
        <w:t>The Ecosystem Accounting Area (EAA)</w:t>
      </w:r>
      <w:r w:rsidRPr="00532AE3">
        <w:rPr>
          <w:rFonts w:asciiTheme="minorHAnsi" w:eastAsia="Times New Roman" w:hAnsiTheme="minorHAnsi" w:cstheme="minorHAnsi"/>
          <w:color w:val="auto"/>
          <w:sz w:val="24"/>
          <w:szCs w:val="24"/>
        </w:rPr>
        <w:t xml:space="preserve"> is the geographical territory for which an ecosystem account is compiled (SEEA EA, para. 2.12). The EAA ensures that the various stocks and flows are assessed </w:t>
      </w:r>
      <w:r w:rsidR="004F42CD">
        <w:rPr>
          <w:rFonts w:asciiTheme="minorHAnsi" w:eastAsia="Times New Roman" w:hAnsiTheme="minorHAnsi" w:cstheme="minorHAnsi"/>
          <w:color w:val="auto"/>
          <w:sz w:val="24"/>
          <w:szCs w:val="24"/>
        </w:rPr>
        <w:t>with a consistent spatial boundary.</w:t>
      </w:r>
      <w:r w:rsidRPr="00532AE3">
        <w:rPr>
          <w:rFonts w:asciiTheme="minorHAnsi" w:eastAsia="Times New Roman" w:hAnsiTheme="minorHAnsi" w:cstheme="minorHAnsi"/>
          <w:color w:val="auto"/>
          <w:sz w:val="24"/>
          <w:szCs w:val="24"/>
        </w:rPr>
        <w:t xml:space="preserve"> </w:t>
      </w:r>
    </w:p>
    <w:p w14:paraId="6EDC6B85" w14:textId="77777777" w:rsidR="00532AE3" w:rsidRPr="00532AE3" w:rsidRDefault="00532AE3" w:rsidP="00532AE3">
      <w:pPr>
        <w:spacing w:before="100" w:beforeAutospacing="1" w:after="100" w:afterAutospacing="1"/>
        <w:rPr>
          <w:rFonts w:asciiTheme="minorHAnsi" w:eastAsia="Times New Roman" w:hAnsiTheme="minorHAnsi" w:cstheme="minorHAnsi"/>
          <w:color w:val="auto"/>
          <w:sz w:val="24"/>
          <w:szCs w:val="24"/>
        </w:rPr>
      </w:pPr>
      <w:r w:rsidRPr="00532AE3">
        <w:rPr>
          <w:rFonts w:asciiTheme="minorHAnsi" w:eastAsia="Times New Roman" w:hAnsiTheme="minorHAnsi" w:cstheme="minorHAnsi"/>
          <w:b/>
          <w:bCs/>
          <w:color w:val="auto"/>
          <w:sz w:val="24"/>
          <w:szCs w:val="24"/>
        </w:rPr>
        <w:t>Ecosystem types (ET)</w:t>
      </w:r>
      <w:r w:rsidRPr="00532AE3">
        <w:rPr>
          <w:rFonts w:asciiTheme="minorHAnsi" w:eastAsia="Times New Roman" w:hAnsiTheme="minorHAnsi" w:cstheme="minorHAnsi"/>
          <w:color w:val="auto"/>
          <w:sz w:val="24"/>
          <w:szCs w:val="24"/>
        </w:rPr>
        <w:t xml:space="preserve"> refer to distinct sets of abiotic and biotic components and their interactions (SEEA EA, para 2.11). Ecosystem accounts are typically reported by ET. In practice, other reporting areas (subdivisions of the EAA) may also be useful to report by, such as geographic boundaries used for national and regional statistics (</w:t>
      </w:r>
      <w:proofErr w:type="gramStart"/>
      <w:r w:rsidRPr="00532AE3">
        <w:rPr>
          <w:rFonts w:asciiTheme="minorHAnsi" w:eastAsia="Times New Roman" w:hAnsiTheme="minorHAnsi" w:cstheme="minorHAnsi"/>
          <w:color w:val="auto"/>
          <w:sz w:val="24"/>
          <w:szCs w:val="24"/>
        </w:rPr>
        <w:t>e.g.</w:t>
      </w:r>
      <w:proofErr w:type="gramEnd"/>
      <w:r w:rsidRPr="00532AE3">
        <w:rPr>
          <w:rFonts w:asciiTheme="minorHAnsi" w:eastAsia="Times New Roman" w:hAnsiTheme="minorHAnsi" w:cstheme="minorHAnsi"/>
          <w:color w:val="auto"/>
          <w:sz w:val="24"/>
          <w:szCs w:val="24"/>
        </w:rPr>
        <w:t xml:space="preserve"> Local Government Areas, ABS Statistical Areas). </w:t>
      </w:r>
    </w:p>
    <w:p w14:paraId="1915CB93" w14:textId="77777777" w:rsidR="00532AE3" w:rsidRPr="00532AE3" w:rsidRDefault="00532AE3" w:rsidP="00532AE3">
      <w:pPr>
        <w:spacing w:before="100" w:beforeAutospacing="1" w:after="100" w:afterAutospacing="1"/>
        <w:rPr>
          <w:rFonts w:asciiTheme="minorHAnsi" w:eastAsia="Times New Roman" w:hAnsiTheme="minorHAnsi" w:cstheme="minorHAnsi"/>
          <w:color w:val="auto"/>
          <w:sz w:val="24"/>
          <w:szCs w:val="24"/>
        </w:rPr>
      </w:pPr>
      <w:r w:rsidRPr="00532AE3">
        <w:rPr>
          <w:rFonts w:asciiTheme="minorHAnsi" w:eastAsia="Times New Roman" w:hAnsiTheme="minorHAnsi" w:cstheme="minorHAnsi"/>
          <w:b/>
          <w:bCs/>
          <w:color w:val="auto"/>
          <w:sz w:val="24"/>
          <w:szCs w:val="24"/>
        </w:rPr>
        <w:t>Ecosystem assets (EA)</w:t>
      </w:r>
      <w:r w:rsidRPr="00532AE3">
        <w:rPr>
          <w:rFonts w:asciiTheme="minorHAnsi" w:eastAsia="Times New Roman" w:hAnsiTheme="minorHAnsi" w:cstheme="minorHAnsi"/>
          <w:color w:val="auto"/>
          <w:sz w:val="24"/>
          <w:szCs w:val="24"/>
        </w:rPr>
        <w:t xml:space="preserve"> refer to spatially contiguous blocks of ETs (SEEA EA, para 2.11). In practice, EAs are rarely distinguished from the broader ET. </w:t>
      </w:r>
    </w:p>
    <w:p w14:paraId="742F7C6C" w14:textId="54D117AF" w:rsidR="00532AE3" w:rsidRDefault="00532AE3" w:rsidP="00532AE3">
      <w:pPr>
        <w:spacing w:before="100" w:beforeAutospacing="1" w:after="100" w:afterAutospacing="1"/>
        <w:rPr>
          <w:rFonts w:asciiTheme="minorHAnsi" w:eastAsia="Times New Roman" w:hAnsiTheme="minorHAnsi" w:cstheme="minorHAnsi"/>
          <w:color w:val="auto"/>
          <w:sz w:val="24"/>
          <w:szCs w:val="24"/>
        </w:rPr>
      </w:pPr>
      <w:r w:rsidRPr="00532AE3">
        <w:rPr>
          <w:rFonts w:asciiTheme="minorHAnsi" w:eastAsia="Times New Roman" w:hAnsiTheme="minorHAnsi" w:cstheme="minorHAnsi"/>
          <w:color w:val="auto"/>
          <w:sz w:val="24"/>
          <w:szCs w:val="24"/>
        </w:rPr>
        <w:t>Each BSU must contain mutually exclusive attributes (</w:t>
      </w:r>
      <w:proofErr w:type="gramStart"/>
      <w:r w:rsidRPr="00532AE3">
        <w:rPr>
          <w:rFonts w:asciiTheme="minorHAnsi" w:eastAsia="Times New Roman" w:hAnsiTheme="minorHAnsi" w:cstheme="minorHAnsi"/>
          <w:color w:val="auto"/>
          <w:sz w:val="24"/>
          <w:szCs w:val="24"/>
        </w:rPr>
        <w:t>e.g.</w:t>
      </w:r>
      <w:proofErr w:type="gramEnd"/>
      <w:r w:rsidRPr="00532AE3">
        <w:rPr>
          <w:rFonts w:asciiTheme="minorHAnsi" w:eastAsia="Times New Roman" w:hAnsiTheme="minorHAnsi" w:cstheme="minorHAnsi"/>
          <w:color w:val="auto"/>
          <w:sz w:val="24"/>
          <w:szCs w:val="24"/>
        </w:rPr>
        <w:t xml:space="preserve"> ecosystem types, carbon stocks) and provide exhaustive coverage (i.e. tessellation) of the EAA. The spatial units described above are illustrated in Figure 5.</w:t>
      </w:r>
    </w:p>
    <w:p w14:paraId="748677C7" w14:textId="78C08BD4" w:rsidR="003D3960" w:rsidRDefault="003D3960" w:rsidP="00532AE3">
      <w:pPr>
        <w:spacing w:before="100" w:beforeAutospacing="1" w:after="100" w:afterAutospacing="1"/>
        <w:rPr>
          <w:rFonts w:asciiTheme="minorHAnsi" w:eastAsia="Times New Roman" w:hAnsiTheme="minorHAnsi" w:cstheme="minorHAnsi"/>
          <w:color w:val="auto"/>
          <w:sz w:val="24"/>
          <w:szCs w:val="24"/>
        </w:rPr>
      </w:pPr>
      <w:r w:rsidRPr="003D3960">
        <w:drawing>
          <wp:inline distT="0" distB="0" distL="0" distR="0" wp14:anchorId="2AE74EFA" wp14:editId="22EEBA36">
            <wp:extent cx="2898691" cy="2945757"/>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3123" cy="2950261"/>
                    </a:xfrm>
                    <a:prstGeom prst="rect">
                      <a:avLst/>
                    </a:prstGeom>
                    <a:noFill/>
                    <a:ln>
                      <a:noFill/>
                    </a:ln>
                  </pic:spPr>
                </pic:pic>
              </a:graphicData>
            </a:graphic>
          </wp:inline>
        </w:drawing>
      </w:r>
    </w:p>
    <w:p w14:paraId="13F462E5" w14:textId="6A93B10E" w:rsidR="00490A6D" w:rsidRDefault="00490A6D" w:rsidP="00490A6D">
      <w:pPr>
        <w:pStyle w:val="Caption"/>
      </w:pPr>
      <w:bookmarkStart w:id="2" w:name="_Toc120652304"/>
      <w:r>
        <w:t xml:space="preserve">Figure </w:t>
      </w:r>
      <w:r>
        <w:rPr>
          <w:noProof/>
        </w:rPr>
        <w:fldChar w:fldCharType="begin"/>
      </w:r>
      <w:r>
        <w:rPr>
          <w:noProof/>
        </w:rPr>
        <w:instrText xml:space="preserve"> SEQ Figure \* ARABIC </w:instrText>
      </w:r>
      <w:r>
        <w:rPr>
          <w:noProof/>
        </w:rPr>
        <w:fldChar w:fldCharType="separate"/>
      </w:r>
      <w:r w:rsidR="003011CA">
        <w:rPr>
          <w:noProof/>
        </w:rPr>
        <w:t>1</w:t>
      </w:r>
      <w:r>
        <w:rPr>
          <w:noProof/>
        </w:rPr>
        <w:fldChar w:fldCharType="end"/>
      </w:r>
      <w:r>
        <w:t xml:space="preserve"> </w:t>
      </w:r>
      <w:r>
        <w:t>Types of spatial units us</w:t>
      </w:r>
      <w:r w:rsidRPr="00394525">
        <w:t xml:space="preserve">ed in ecosystem accounting. </w:t>
      </w:r>
      <w:r w:rsidR="00877135" w:rsidRPr="00394525">
        <w:t xml:space="preserve">Reproduced from </w:t>
      </w:r>
      <w:r w:rsidR="00394525" w:rsidRPr="00394525">
        <w:t>https://seea.un.org/ecosystem-accounting.</w:t>
      </w:r>
      <w:bookmarkEnd w:id="2"/>
    </w:p>
    <w:p w14:paraId="6CBC7FBF" w14:textId="09084357" w:rsidR="002A3081" w:rsidRDefault="002A3081" w:rsidP="004F42CD">
      <w:pPr>
        <w:pStyle w:val="BodyText"/>
      </w:pPr>
      <w:r>
        <w:br w:type="page"/>
      </w:r>
    </w:p>
    <w:p w14:paraId="4F700767" w14:textId="36E90870" w:rsidR="00A943B2" w:rsidRPr="001D36DC" w:rsidRDefault="00EA2F2F" w:rsidP="00D1044D">
      <w:pPr>
        <w:pStyle w:val="Heading1"/>
      </w:pPr>
      <w:bookmarkStart w:id="3" w:name="_Toc120652299"/>
      <w:r>
        <w:lastRenderedPageBreak/>
        <w:t>Package functionality</w:t>
      </w:r>
      <w:bookmarkEnd w:id="3"/>
    </w:p>
    <w:p w14:paraId="0B2203D4" w14:textId="5BA6AFE5" w:rsidR="005D353F" w:rsidRDefault="000A0DC9" w:rsidP="005D353F">
      <w:pPr>
        <w:pStyle w:val="BodyText"/>
      </w:pPr>
      <w:r>
        <w:t xml:space="preserve">The R package </w:t>
      </w:r>
      <w:proofErr w:type="spellStart"/>
      <w:r w:rsidRPr="00D66B4C">
        <w:rPr>
          <w:i/>
          <w:iCs/>
        </w:rPr>
        <w:t>synthear</w:t>
      </w:r>
      <w:proofErr w:type="spellEnd"/>
      <w:r>
        <w:t xml:space="preserve"> includes </w:t>
      </w:r>
      <w:r w:rsidR="006E3254">
        <w:t xml:space="preserve">over a dozen functions to support the compilation of ecosystem accounts using raster-based methods. </w:t>
      </w:r>
      <w:r w:rsidR="00185918">
        <w:t xml:space="preserve">These methods are aligned to the key spatial concepts adopted by the SEEA EA. </w:t>
      </w:r>
      <w:r w:rsidR="002A3081">
        <w:t>A summary</w:t>
      </w:r>
      <w:r w:rsidR="006E3254">
        <w:t xml:space="preserve"> of these functions </w:t>
      </w:r>
      <w:r w:rsidR="002A3081">
        <w:t>is provided in</w:t>
      </w:r>
      <w:r w:rsidR="005D353F">
        <w:t xml:space="preserve"> </w:t>
      </w:r>
      <w:r w:rsidR="005D353F">
        <w:fldChar w:fldCharType="begin"/>
      </w:r>
      <w:r w:rsidR="005D353F">
        <w:instrText xml:space="preserve"> REF _Ref120652127 \h </w:instrText>
      </w:r>
      <w:r w:rsidR="005D353F">
        <w:fldChar w:fldCharType="separate"/>
      </w:r>
      <w:r w:rsidR="003011CA" w:rsidRPr="00C83DF8">
        <w:t xml:space="preserve">Table </w:t>
      </w:r>
      <w:r w:rsidR="003011CA">
        <w:rPr>
          <w:noProof/>
        </w:rPr>
        <w:t>1</w:t>
      </w:r>
      <w:r w:rsidR="005D353F">
        <w:fldChar w:fldCharType="end"/>
      </w:r>
      <w:r w:rsidR="005D353F">
        <w:t>.</w:t>
      </w:r>
    </w:p>
    <w:p w14:paraId="44863C59" w14:textId="37AA664D" w:rsidR="00185918" w:rsidRDefault="00185918" w:rsidP="005D353F">
      <w:pPr>
        <w:pStyle w:val="BodyText"/>
      </w:pPr>
      <w:bookmarkStart w:id="4" w:name="_Ref120649367"/>
    </w:p>
    <w:p w14:paraId="062A8C0A" w14:textId="529DD00B" w:rsidR="00824B3F" w:rsidRPr="00C83DF8" w:rsidRDefault="00824B3F" w:rsidP="00824B3F">
      <w:pPr>
        <w:pStyle w:val="Caption"/>
      </w:pPr>
      <w:bookmarkStart w:id="5" w:name="_Ref120652127"/>
      <w:bookmarkStart w:id="6" w:name="_Toc120652309"/>
      <w:r w:rsidRPr="00C83DF8">
        <w:t xml:space="preserve">Table </w:t>
      </w:r>
      <w:r w:rsidR="00F851D1">
        <w:fldChar w:fldCharType="begin"/>
      </w:r>
      <w:r w:rsidR="00F851D1">
        <w:instrText xml:space="preserve"> SEQ Table \* ARABIC </w:instrText>
      </w:r>
      <w:r w:rsidR="00F851D1">
        <w:fldChar w:fldCharType="separate"/>
      </w:r>
      <w:r w:rsidR="003011CA">
        <w:rPr>
          <w:noProof/>
        </w:rPr>
        <w:t>1</w:t>
      </w:r>
      <w:r w:rsidR="00F851D1">
        <w:rPr>
          <w:noProof/>
        </w:rPr>
        <w:fldChar w:fldCharType="end"/>
      </w:r>
      <w:bookmarkEnd w:id="4"/>
      <w:bookmarkEnd w:id="5"/>
      <w:r w:rsidRPr="00C83DF8">
        <w:t xml:space="preserve"> </w:t>
      </w:r>
      <w:r w:rsidR="00FB648D">
        <w:t xml:space="preserve">List of functions available in the </w:t>
      </w:r>
      <w:proofErr w:type="spellStart"/>
      <w:r w:rsidR="002B4B09" w:rsidRPr="002B4B09">
        <w:rPr>
          <w:i/>
          <w:iCs/>
        </w:rPr>
        <w:t>synthear</w:t>
      </w:r>
      <w:proofErr w:type="spellEnd"/>
      <w:r w:rsidR="002B4B09">
        <w:t xml:space="preserve"> R package. </w:t>
      </w:r>
      <w:r w:rsidR="0065037E">
        <w:t>The primary functions used for generating accounts and time-series summaries are bolded.</w:t>
      </w:r>
      <w:bookmarkEnd w:id="6"/>
      <w:r w:rsidR="002B4B09">
        <w:t xml:space="preserve"> </w:t>
      </w:r>
    </w:p>
    <w:tbl>
      <w:tblPr>
        <w:tblStyle w:val="TableCSIRO"/>
        <w:tblW w:w="5000" w:type="pct"/>
        <w:tblLook w:val="00A0" w:firstRow="1" w:lastRow="0" w:firstColumn="1" w:lastColumn="0" w:noHBand="0" w:noVBand="0"/>
      </w:tblPr>
      <w:tblGrid>
        <w:gridCol w:w="1560"/>
        <w:gridCol w:w="1135"/>
        <w:gridCol w:w="6943"/>
      </w:tblGrid>
      <w:tr w:rsidR="00FB648D" w:rsidRPr="00CD5B9E" w14:paraId="68A9FCFE" w14:textId="77777777" w:rsidTr="00975D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294B116F" w14:textId="1475FBAF" w:rsidR="00FB648D" w:rsidRPr="00CD5B9E" w:rsidRDefault="00FB648D" w:rsidP="00CA1198">
            <w:pPr>
              <w:pStyle w:val="ColumnHeading"/>
              <w:keepNext/>
            </w:pPr>
            <w:r>
              <w:t>Function name</w:t>
            </w:r>
          </w:p>
        </w:tc>
        <w:tc>
          <w:tcPr>
            <w:tcW w:w="589" w:type="pct"/>
          </w:tcPr>
          <w:p w14:paraId="3FE892D6" w14:textId="48DC6738" w:rsidR="00FB648D" w:rsidRPr="00CD5B9E" w:rsidRDefault="00FB648D" w:rsidP="00CA1198">
            <w:pPr>
              <w:pStyle w:val="ColumnHeading"/>
              <w:keepNext/>
              <w:cnfStyle w:val="100000000000" w:firstRow="1" w:lastRow="0" w:firstColumn="0" w:lastColumn="0" w:oddVBand="0" w:evenVBand="0" w:oddHBand="0" w:evenHBand="0" w:firstRowFirstColumn="0" w:firstRowLastColumn="0" w:lastRowFirstColumn="0" w:lastRowLastColumn="0"/>
            </w:pPr>
            <w:r>
              <w:t>type</w:t>
            </w:r>
          </w:p>
        </w:tc>
        <w:tc>
          <w:tcPr>
            <w:tcW w:w="3602" w:type="pct"/>
          </w:tcPr>
          <w:p w14:paraId="5855E878" w14:textId="3B092773" w:rsidR="00FB648D" w:rsidRPr="00CD5B9E" w:rsidRDefault="00FB648D" w:rsidP="00CA1198">
            <w:pPr>
              <w:pStyle w:val="ColumnHeading"/>
              <w:keepNext/>
              <w:cnfStyle w:val="100000000000" w:firstRow="1" w:lastRow="0" w:firstColumn="0" w:lastColumn="0" w:oddVBand="0" w:evenVBand="0" w:oddHBand="0" w:evenHBand="0" w:firstRowFirstColumn="0" w:firstRowLastColumn="0" w:lastRowFirstColumn="0" w:lastRowLastColumn="0"/>
            </w:pPr>
            <w:r>
              <w:t>description</w:t>
            </w:r>
          </w:p>
        </w:tc>
      </w:tr>
      <w:tr w:rsidR="00FB648D" w:rsidRPr="00CD5B9E" w14:paraId="04D0C6D4"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5C5B9C2D" w14:textId="4C0CBD6D" w:rsidR="00FB648D" w:rsidRPr="00CD5B9E" w:rsidRDefault="009902B2" w:rsidP="00CA1198">
            <w:pPr>
              <w:pStyle w:val="TableText"/>
              <w:keepNext/>
            </w:pPr>
            <w:proofErr w:type="spellStart"/>
            <w:r>
              <w:t>accountExtent</w:t>
            </w:r>
            <w:proofErr w:type="spellEnd"/>
          </w:p>
        </w:tc>
        <w:tc>
          <w:tcPr>
            <w:tcW w:w="589" w:type="pct"/>
          </w:tcPr>
          <w:p w14:paraId="41834682" w14:textId="4736BDD0" w:rsidR="00FB648D" w:rsidRPr="00CD5B9E" w:rsidRDefault="009C1B52" w:rsidP="00CA1198">
            <w:pPr>
              <w:pStyle w:val="TableText"/>
              <w:keepNext/>
              <w:cnfStyle w:val="000000100000" w:firstRow="0" w:lastRow="0" w:firstColumn="0" w:lastColumn="0" w:oddVBand="0" w:evenVBand="0" w:oddHBand="1" w:evenHBand="0" w:firstRowFirstColumn="0" w:firstRowLastColumn="0" w:lastRowFirstColumn="0" w:lastRowLastColumn="0"/>
            </w:pPr>
            <w:r>
              <w:t>Accounting</w:t>
            </w:r>
          </w:p>
        </w:tc>
        <w:tc>
          <w:tcPr>
            <w:tcW w:w="3602" w:type="pct"/>
          </w:tcPr>
          <w:p w14:paraId="6434D319" w14:textId="76650545" w:rsidR="00FB648D" w:rsidRPr="00CD5B9E" w:rsidRDefault="000F1054" w:rsidP="000F1054">
            <w:pPr>
              <w:pStyle w:val="TableText"/>
              <w:keepNext/>
              <w:cnfStyle w:val="000000100000" w:firstRow="0" w:lastRow="0" w:firstColumn="0" w:lastColumn="0" w:oddVBand="0" w:evenVBand="0" w:oddHBand="1" w:evenHBand="0" w:firstRowFirstColumn="0" w:firstRowLastColumn="0" w:lastRowFirstColumn="0" w:lastRowLastColumn="0"/>
            </w:pPr>
            <w:r>
              <w:t>Generate extent accounts for two extent rasters. An optional change type raster can be used to break the additions and reductions into different categories.</w:t>
            </w:r>
          </w:p>
        </w:tc>
      </w:tr>
      <w:tr w:rsidR="00FB648D" w:rsidRPr="00CD5B9E" w14:paraId="3560E2DA"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58685E53" w14:textId="40E38B3E" w:rsidR="00FB648D" w:rsidRPr="00CD5B9E" w:rsidRDefault="009902B2" w:rsidP="00CA1198">
            <w:pPr>
              <w:pStyle w:val="TableText"/>
              <w:keepNext/>
            </w:pPr>
            <w:proofErr w:type="spellStart"/>
            <w:r>
              <w:t>accountStock</w:t>
            </w:r>
            <w:proofErr w:type="spellEnd"/>
          </w:p>
        </w:tc>
        <w:tc>
          <w:tcPr>
            <w:tcW w:w="589" w:type="pct"/>
          </w:tcPr>
          <w:p w14:paraId="4D7EF5B9" w14:textId="264FEC4B" w:rsidR="00FB648D" w:rsidRPr="00CD5B9E" w:rsidRDefault="009C1B52" w:rsidP="009C1B52">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Accounting</w:t>
            </w:r>
          </w:p>
        </w:tc>
        <w:tc>
          <w:tcPr>
            <w:tcW w:w="3602" w:type="pct"/>
          </w:tcPr>
          <w:p w14:paraId="1AA585F6" w14:textId="0782BEB8" w:rsidR="00FB648D" w:rsidRPr="00CD5B9E" w:rsidRDefault="005B6D4B" w:rsidP="005B6D4B">
            <w:pPr>
              <w:pStyle w:val="TableText"/>
              <w:keepNext/>
              <w:cnfStyle w:val="000000000000" w:firstRow="0" w:lastRow="0" w:firstColumn="0" w:lastColumn="0" w:oddVBand="0" w:evenVBand="0" w:oddHBand="0" w:evenHBand="0" w:firstRowFirstColumn="0" w:firstRowLastColumn="0" w:lastRowFirstColumn="0" w:lastRowLastColumn="0"/>
            </w:pPr>
            <w:r>
              <w:t>Generate stock accounts using two stock rasters and two extent rasters. An optional change type raster can be used to break the additions and reductions into different categories.</w:t>
            </w:r>
          </w:p>
        </w:tc>
      </w:tr>
      <w:tr w:rsidR="009902B2" w:rsidRPr="00CD5B9E" w14:paraId="7100F37B"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5127AEE4" w14:textId="37A7DF7D" w:rsidR="009902B2" w:rsidRDefault="009902B2" w:rsidP="00CA1198">
            <w:pPr>
              <w:pStyle w:val="TableText"/>
              <w:keepNext/>
            </w:pPr>
            <w:proofErr w:type="spellStart"/>
            <w:r>
              <w:t>assignLevels</w:t>
            </w:r>
            <w:proofErr w:type="spellEnd"/>
          </w:p>
        </w:tc>
        <w:tc>
          <w:tcPr>
            <w:tcW w:w="589" w:type="pct"/>
          </w:tcPr>
          <w:p w14:paraId="7A6D5124" w14:textId="2598A680" w:rsidR="009902B2" w:rsidRPr="00CD5B9E" w:rsidRDefault="00353004" w:rsidP="00975D1C">
            <w:pPr>
              <w:pStyle w:val="TableBullet"/>
              <w:keepNext/>
              <w:numPr>
                <w:ilvl w:val="0"/>
                <w:numId w:val="0"/>
              </w:numPr>
              <w:cnfStyle w:val="000000100000" w:firstRow="0" w:lastRow="0" w:firstColumn="0" w:lastColumn="0" w:oddVBand="0" w:evenVBand="0" w:oddHBand="1" w:evenHBand="0" w:firstRowFirstColumn="0" w:firstRowLastColumn="0" w:lastRowFirstColumn="0" w:lastRowLastColumn="0"/>
            </w:pPr>
            <w:r>
              <w:t>Helper</w:t>
            </w:r>
          </w:p>
        </w:tc>
        <w:tc>
          <w:tcPr>
            <w:tcW w:w="3602" w:type="pct"/>
          </w:tcPr>
          <w:p w14:paraId="4ECEDCFF" w14:textId="4A31F92D" w:rsidR="009902B2" w:rsidRPr="00CD5B9E" w:rsidRDefault="001125D3" w:rsidP="001125D3">
            <w:pPr>
              <w:pStyle w:val="TableText"/>
              <w:keepNext/>
              <w:cnfStyle w:val="000000100000" w:firstRow="0" w:lastRow="0" w:firstColumn="0" w:lastColumn="0" w:oddVBand="0" w:evenVBand="0" w:oddHBand="1" w:evenHBand="0" w:firstRowFirstColumn="0" w:firstRowLastColumn="0" w:lastRowFirstColumn="0" w:lastRowLastColumn="0"/>
            </w:pPr>
            <w:r>
              <w:t xml:space="preserve">This function assigns the same categorical labels to all bands within a </w:t>
            </w:r>
            <w:proofErr w:type="spellStart"/>
            <w:r>
              <w:t>SpatRaster</w:t>
            </w:r>
            <w:proofErr w:type="spellEnd"/>
            <w:r>
              <w:t xml:space="preserve">. This is done either by providing a valid </w:t>
            </w:r>
            <w:proofErr w:type="spellStart"/>
            <w:r>
              <w:t>data.table</w:t>
            </w:r>
            <w:proofErr w:type="spellEnd"/>
            <w:r>
              <w:t xml:space="preserve"> or </w:t>
            </w:r>
            <w:proofErr w:type="spellStart"/>
            <w:r>
              <w:t>data.frame</w:t>
            </w:r>
            <w:proofErr w:type="spellEnd"/>
            <w:r>
              <w:t>, or by propagating the classes that have been assigned to the first band.</w:t>
            </w:r>
          </w:p>
        </w:tc>
      </w:tr>
      <w:tr w:rsidR="009902B2" w:rsidRPr="00CD5B9E" w14:paraId="404439DD"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6BB845B8" w14:textId="665DD9D8" w:rsidR="009902B2" w:rsidRDefault="009902B2" w:rsidP="00CA1198">
            <w:pPr>
              <w:pStyle w:val="TableText"/>
              <w:keepNext/>
            </w:pPr>
            <w:proofErr w:type="spellStart"/>
            <w:r>
              <w:t>autoProject</w:t>
            </w:r>
            <w:proofErr w:type="spellEnd"/>
          </w:p>
        </w:tc>
        <w:tc>
          <w:tcPr>
            <w:tcW w:w="589" w:type="pct"/>
          </w:tcPr>
          <w:p w14:paraId="17578D0C" w14:textId="4E6310D7" w:rsidR="009902B2" w:rsidRPr="00CD5B9E" w:rsidRDefault="00975D1C" w:rsidP="00975D1C">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Spatial</w:t>
            </w:r>
          </w:p>
        </w:tc>
        <w:tc>
          <w:tcPr>
            <w:tcW w:w="3602" w:type="pct"/>
          </w:tcPr>
          <w:p w14:paraId="14CAB9BD" w14:textId="250BA63F" w:rsidR="009902B2" w:rsidRPr="00CD5B9E" w:rsidRDefault="0091434D" w:rsidP="0091434D">
            <w:pPr>
              <w:pStyle w:val="TableText"/>
              <w:keepNext/>
              <w:cnfStyle w:val="000000000000" w:firstRow="0" w:lastRow="0" w:firstColumn="0" w:lastColumn="0" w:oddVBand="0" w:evenVBand="0" w:oddHBand="0" w:evenHBand="0" w:firstRowFirstColumn="0" w:firstRowLastColumn="0" w:lastRowFirstColumn="0" w:lastRowLastColumn="0"/>
            </w:pPr>
            <w:r>
              <w:t>This function checks for alignment between two images, and reprojects a raster based on the reference image where they do not match. Nearest neighbour or bilinear interpolation is selected depending on the type and pixel scale ratio.</w:t>
            </w:r>
          </w:p>
        </w:tc>
      </w:tr>
      <w:tr w:rsidR="009902B2" w:rsidRPr="00CD5B9E" w14:paraId="7BA82203"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18D93AE0" w14:textId="71900A5A" w:rsidR="009902B2" w:rsidRDefault="009902B2" w:rsidP="00CA1198">
            <w:pPr>
              <w:pStyle w:val="TableText"/>
              <w:keepNext/>
            </w:pPr>
            <w:r>
              <w:t>burn2bsu</w:t>
            </w:r>
          </w:p>
        </w:tc>
        <w:tc>
          <w:tcPr>
            <w:tcW w:w="589" w:type="pct"/>
          </w:tcPr>
          <w:p w14:paraId="60B468AF" w14:textId="0B8C765C" w:rsidR="009902B2" w:rsidRPr="00CD5B9E" w:rsidRDefault="00975D1C" w:rsidP="00975D1C">
            <w:pPr>
              <w:pStyle w:val="TableBullet"/>
              <w:keepNext/>
              <w:numPr>
                <w:ilvl w:val="0"/>
                <w:numId w:val="0"/>
              </w:numPr>
              <w:ind w:left="170" w:hanging="170"/>
              <w:cnfStyle w:val="000000100000" w:firstRow="0" w:lastRow="0" w:firstColumn="0" w:lastColumn="0" w:oddVBand="0" w:evenVBand="0" w:oddHBand="1" w:evenHBand="0" w:firstRowFirstColumn="0" w:firstRowLastColumn="0" w:lastRowFirstColumn="0" w:lastRowLastColumn="0"/>
            </w:pPr>
            <w:r>
              <w:t>Spatial</w:t>
            </w:r>
          </w:p>
        </w:tc>
        <w:tc>
          <w:tcPr>
            <w:tcW w:w="3602" w:type="pct"/>
          </w:tcPr>
          <w:p w14:paraId="0420DC17" w14:textId="7C56A597" w:rsidR="009902B2" w:rsidRPr="00CD5B9E" w:rsidRDefault="00B26BED" w:rsidP="00B26BED">
            <w:pPr>
              <w:pStyle w:val="TableText"/>
              <w:keepNext/>
              <w:cnfStyle w:val="000000100000" w:firstRow="0" w:lastRow="0" w:firstColumn="0" w:lastColumn="0" w:oddVBand="0" w:evenVBand="0" w:oddHBand="1" w:evenHBand="0" w:firstRowFirstColumn="0" w:firstRowLastColumn="0" w:lastRowFirstColumn="0" w:lastRowLastColumn="0"/>
            </w:pPr>
            <w:r>
              <w:t>This function burns a vector geometry into a raster image. This is useful for representing socioeconomic reporting units on a regular grid.</w:t>
            </w:r>
          </w:p>
        </w:tc>
      </w:tr>
      <w:tr w:rsidR="00975D1C" w:rsidRPr="00CD5B9E" w14:paraId="561C016A"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4CC85AED" w14:textId="6C924125" w:rsidR="00975D1C" w:rsidRDefault="00975D1C" w:rsidP="00975D1C">
            <w:pPr>
              <w:pStyle w:val="TableText"/>
              <w:keepNext/>
            </w:pPr>
            <w:proofErr w:type="spellStart"/>
            <w:r>
              <w:t>calcHeatmap</w:t>
            </w:r>
            <w:proofErr w:type="spellEnd"/>
          </w:p>
        </w:tc>
        <w:tc>
          <w:tcPr>
            <w:tcW w:w="589" w:type="pct"/>
          </w:tcPr>
          <w:p w14:paraId="3D55225F" w14:textId="69EB1BBB" w:rsidR="00975D1C" w:rsidRPr="00CD5B9E" w:rsidRDefault="00975D1C" w:rsidP="00975D1C">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Spatial</w:t>
            </w:r>
          </w:p>
        </w:tc>
        <w:tc>
          <w:tcPr>
            <w:tcW w:w="3602" w:type="pct"/>
          </w:tcPr>
          <w:p w14:paraId="06145C0D" w14:textId="74BFEA0D" w:rsidR="00975D1C" w:rsidRPr="00CD5B9E" w:rsidRDefault="00B26BED" w:rsidP="00B26BED">
            <w:pPr>
              <w:pStyle w:val="TableText"/>
              <w:keepNext/>
              <w:cnfStyle w:val="000000000000" w:firstRow="0" w:lastRow="0" w:firstColumn="0" w:lastColumn="0" w:oddVBand="0" w:evenVBand="0" w:oddHBand="0" w:evenHBand="0" w:firstRowFirstColumn="0" w:firstRowLastColumn="0" w:lastRowFirstColumn="0" w:lastRowLastColumn="0"/>
            </w:pPr>
            <w:r>
              <w:t>Create a heatmap of raster images where pixel values are greater than 0.</w:t>
            </w:r>
          </w:p>
        </w:tc>
      </w:tr>
      <w:tr w:rsidR="00975D1C" w:rsidRPr="00CD5B9E" w14:paraId="786E86AD"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77CB7BFC" w14:textId="47DEE4F9" w:rsidR="00975D1C" w:rsidRDefault="00975D1C" w:rsidP="00975D1C">
            <w:pPr>
              <w:pStyle w:val="TableText"/>
              <w:keepNext/>
            </w:pPr>
            <w:r>
              <w:t>genBSU</w:t>
            </w:r>
          </w:p>
        </w:tc>
        <w:tc>
          <w:tcPr>
            <w:tcW w:w="589" w:type="pct"/>
          </w:tcPr>
          <w:p w14:paraId="54606C74" w14:textId="4C50BACE" w:rsidR="00975D1C" w:rsidRPr="00CD5B9E" w:rsidRDefault="00975D1C" w:rsidP="00975D1C">
            <w:pPr>
              <w:pStyle w:val="TableBullet"/>
              <w:keepNext/>
              <w:numPr>
                <w:ilvl w:val="0"/>
                <w:numId w:val="0"/>
              </w:numPr>
              <w:ind w:left="170" w:hanging="170"/>
              <w:cnfStyle w:val="000000100000" w:firstRow="0" w:lastRow="0" w:firstColumn="0" w:lastColumn="0" w:oddVBand="0" w:evenVBand="0" w:oddHBand="1" w:evenHBand="0" w:firstRowFirstColumn="0" w:firstRowLastColumn="0" w:lastRowFirstColumn="0" w:lastRowLastColumn="0"/>
            </w:pPr>
            <w:r>
              <w:t>Spatial</w:t>
            </w:r>
          </w:p>
        </w:tc>
        <w:tc>
          <w:tcPr>
            <w:tcW w:w="3602" w:type="pct"/>
          </w:tcPr>
          <w:p w14:paraId="122D8C5D" w14:textId="144A9C67" w:rsidR="00975D1C" w:rsidRPr="00CD5B9E" w:rsidRDefault="00B26BED" w:rsidP="00B26BED">
            <w:pPr>
              <w:pStyle w:val="TableText"/>
              <w:keepNext/>
              <w:cnfStyle w:val="000000100000" w:firstRow="0" w:lastRow="0" w:firstColumn="0" w:lastColumn="0" w:oddVBand="0" w:evenVBand="0" w:oddHBand="1" w:evenHBand="0" w:firstRowFirstColumn="0" w:firstRowLastColumn="0" w:lastRowFirstColumn="0" w:lastRowLastColumn="0"/>
            </w:pPr>
            <w:r>
              <w:t>This function generates a raster of Basic Spatial Units</w:t>
            </w:r>
            <w:r w:rsidR="00992ECD">
              <w:t xml:space="preserve"> (BSUs)</w:t>
            </w:r>
            <w:r>
              <w:t xml:space="preserve"> for a boundary at a specified resolution and rounding factor.</w:t>
            </w:r>
          </w:p>
        </w:tc>
      </w:tr>
      <w:tr w:rsidR="00975D1C" w:rsidRPr="00CD5B9E" w14:paraId="58945E91"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5AC2761C" w14:textId="23E32B2E" w:rsidR="00975D1C" w:rsidRDefault="00975D1C" w:rsidP="00975D1C">
            <w:pPr>
              <w:pStyle w:val="TableText"/>
              <w:keepNext/>
            </w:pPr>
            <w:proofErr w:type="spellStart"/>
            <w:r>
              <w:t>getScaleRatio</w:t>
            </w:r>
            <w:proofErr w:type="spellEnd"/>
          </w:p>
        </w:tc>
        <w:tc>
          <w:tcPr>
            <w:tcW w:w="589" w:type="pct"/>
          </w:tcPr>
          <w:p w14:paraId="7139E716" w14:textId="343776C1" w:rsidR="00975D1C" w:rsidRPr="00CD5B9E" w:rsidRDefault="00975D1C" w:rsidP="00975D1C">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Spatial</w:t>
            </w:r>
          </w:p>
        </w:tc>
        <w:tc>
          <w:tcPr>
            <w:tcW w:w="3602" w:type="pct"/>
          </w:tcPr>
          <w:p w14:paraId="55632BCE" w14:textId="6CF3369A" w:rsidR="00975D1C" w:rsidRPr="00CD5B9E" w:rsidRDefault="00166FA3" w:rsidP="00975D1C">
            <w:pPr>
              <w:pStyle w:val="TableText"/>
              <w:keepNext/>
              <w:cnfStyle w:val="000000000000" w:firstRow="0" w:lastRow="0" w:firstColumn="0" w:lastColumn="0" w:oddVBand="0" w:evenVBand="0" w:oddHBand="0" w:evenHBand="0" w:firstRowFirstColumn="0" w:firstRowLastColumn="0" w:lastRowFirstColumn="0" w:lastRowLastColumn="0"/>
            </w:pPr>
            <w:r w:rsidRPr="00166FA3">
              <w:t xml:space="preserve">This function calculates the </w:t>
            </w:r>
            <w:r w:rsidR="006268B9">
              <w:t xml:space="preserve">approximate </w:t>
            </w:r>
            <w:r w:rsidRPr="00166FA3">
              <w:t>pixel scale ratio for two rasters</w:t>
            </w:r>
            <w:r w:rsidR="006268B9">
              <w:t>, regardless of the projection used</w:t>
            </w:r>
            <w:r w:rsidRPr="00166FA3">
              <w:t>.</w:t>
            </w:r>
          </w:p>
        </w:tc>
      </w:tr>
      <w:tr w:rsidR="00975D1C" w:rsidRPr="00CD5B9E" w14:paraId="2723FF55"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41D07948" w14:textId="11B9F253" w:rsidR="00975D1C" w:rsidRDefault="00975D1C" w:rsidP="00975D1C">
            <w:pPr>
              <w:pStyle w:val="TableText"/>
              <w:keepNext/>
            </w:pPr>
            <w:r>
              <w:t>multiclass</w:t>
            </w:r>
          </w:p>
        </w:tc>
        <w:tc>
          <w:tcPr>
            <w:tcW w:w="589" w:type="pct"/>
          </w:tcPr>
          <w:p w14:paraId="75C98D3B" w14:textId="3E52886C" w:rsidR="00975D1C" w:rsidRPr="00CD5B9E" w:rsidRDefault="00975D1C" w:rsidP="00975D1C">
            <w:pPr>
              <w:pStyle w:val="TableBullet"/>
              <w:keepNext/>
              <w:numPr>
                <w:ilvl w:val="0"/>
                <w:numId w:val="0"/>
              </w:numPr>
              <w:ind w:left="170" w:hanging="170"/>
              <w:cnfStyle w:val="000000100000" w:firstRow="0" w:lastRow="0" w:firstColumn="0" w:lastColumn="0" w:oddVBand="0" w:evenVBand="0" w:oddHBand="1" w:evenHBand="0" w:firstRowFirstColumn="0" w:firstRowLastColumn="0" w:lastRowFirstColumn="0" w:lastRowLastColumn="0"/>
            </w:pPr>
            <w:r>
              <w:t>Spatial</w:t>
            </w:r>
          </w:p>
        </w:tc>
        <w:tc>
          <w:tcPr>
            <w:tcW w:w="3602" w:type="pct"/>
          </w:tcPr>
          <w:p w14:paraId="503BF49D" w14:textId="2CDAA4C2" w:rsidR="00975D1C" w:rsidRPr="00CD5B9E" w:rsidRDefault="001B26B7" w:rsidP="00975D1C">
            <w:pPr>
              <w:pStyle w:val="TableText"/>
              <w:keepNext/>
              <w:cnfStyle w:val="000000100000" w:firstRow="0" w:lastRow="0" w:firstColumn="0" w:lastColumn="0" w:oddVBand="0" w:evenVBand="0" w:oddHBand="1" w:evenHBand="0" w:firstRowFirstColumn="0" w:firstRowLastColumn="0" w:lastRowFirstColumn="0" w:lastRowLastColumn="0"/>
            </w:pPr>
            <w:r w:rsidRPr="001B26B7">
              <w:t>Reclassify unique combinations of values in a stack of classified rasters.</w:t>
            </w:r>
          </w:p>
        </w:tc>
      </w:tr>
      <w:tr w:rsidR="00975D1C" w:rsidRPr="00CD5B9E" w14:paraId="20861FB0"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5A26A95D" w14:textId="24C9A2F7" w:rsidR="00975D1C" w:rsidRDefault="00975D1C" w:rsidP="00975D1C">
            <w:pPr>
              <w:pStyle w:val="TableText"/>
              <w:keepNext/>
            </w:pPr>
            <w:proofErr w:type="spellStart"/>
            <w:r>
              <w:t>plotTmap</w:t>
            </w:r>
            <w:proofErr w:type="spellEnd"/>
          </w:p>
        </w:tc>
        <w:tc>
          <w:tcPr>
            <w:tcW w:w="589" w:type="pct"/>
          </w:tcPr>
          <w:p w14:paraId="183C493A" w14:textId="062FDBE2" w:rsidR="00975D1C" w:rsidRPr="00CD5B9E" w:rsidRDefault="00975D1C" w:rsidP="00975D1C">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Mapping</w:t>
            </w:r>
          </w:p>
        </w:tc>
        <w:tc>
          <w:tcPr>
            <w:tcW w:w="3602" w:type="pct"/>
          </w:tcPr>
          <w:p w14:paraId="5BD1F3E3" w14:textId="6B0FE7A7" w:rsidR="00975D1C" w:rsidRPr="00CD5B9E" w:rsidRDefault="00E64974" w:rsidP="00E64974">
            <w:pPr>
              <w:pStyle w:val="TableText"/>
              <w:keepNext/>
              <w:cnfStyle w:val="000000000000" w:firstRow="0" w:lastRow="0" w:firstColumn="0" w:lastColumn="0" w:oddVBand="0" w:evenVBand="0" w:oddHBand="0" w:evenHBand="0" w:firstRowFirstColumn="0" w:firstRowLastColumn="0" w:lastRowFirstColumn="0" w:lastRowLastColumn="0"/>
            </w:pPr>
            <w:r>
              <w:t xml:space="preserve">Plot a </w:t>
            </w:r>
            <w:proofErr w:type="spellStart"/>
            <w:r>
              <w:t>tmap</w:t>
            </w:r>
            <w:proofErr w:type="spellEnd"/>
            <w:r>
              <w:t xml:space="preserve"> image using a background polygon (</w:t>
            </w:r>
            <w:proofErr w:type="gramStart"/>
            <w:r>
              <w:t>i.e.</w:t>
            </w:r>
            <w:proofErr w:type="gramEnd"/>
            <w:r>
              <w:t xml:space="preserve"> a landmass), a boundary of interest (e.g. an </w:t>
            </w:r>
            <w:r w:rsidR="001C4936">
              <w:t>accounting boundary</w:t>
            </w:r>
            <w:r>
              <w:t>), and a raster image (e.g. categorical or continuous data).</w:t>
            </w:r>
          </w:p>
        </w:tc>
      </w:tr>
      <w:tr w:rsidR="00975D1C" w:rsidRPr="00CD5B9E" w14:paraId="66F4C51D"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73B79EB9" w14:textId="2C373585" w:rsidR="00975D1C" w:rsidRDefault="00975D1C" w:rsidP="00975D1C">
            <w:pPr>
              <w:pStyle w:val="TableText"/>
              <w:keepNext/>
            </w:pPr>
            <w:proofErr w:type="spellStart"/>
            <w:r>
              <w:t>tsExtent</w:t>
            </w:r>
            <w:proofErr w:type="spellEnd"/>
          </w:p>
        </w:tc>
        <w:tc>
          <w:tcPr>
            <w:tcW w:w="589" w:type="pct"/>
          </w:tcPr>
          <w:p w14:paraId="6651131E" w14:textId="7C6610CA" w:rsidR="00975D1C" w:rsidRPr="00CD5B9E" w:rsidRDefault="00975D1C" w:rsidP="00975D1C">
            <w:pPr>
              <w:pStyle w:val="TableBullet"/>
              <w:keepNext/>
              <w:numPr>
                <w:ilvl w:val="0"/>
                <w:numId w:val="0"/>
              </w:numPr>
              <w:ind w:left="170" w:hanging="170"/>
              <w:cnfStyle w:val="000000100000" w:firstRow="0" w:lastRow="0" w:firstColumn="0" w:lastColumn="0" w:oddVBand="0" w:evenVBand="0" w:oddHBand="1" w:evenHBand="0" w:firstRowFirstColumn="0" w:firstRowLastColumn="0" w:lastRowFirstColumn="0" w:lastRowLastColumn="0"/>
            </w:pPr>
            <w:r>
              <w:t>Time-series</w:t>
            </w:r>
          </w:p>
        </w:tc>
        <w:tc>
          <w:tcPr>
            <w:tcW w:w="3602" w:type="pct"/>
          </w:tcPr>
          <w:p w14:paraId="4F57661A" w14:textId="56CA159C" w:rsidR="00975D1C" w:rsidRPr="00CD5B9E" w:rsidRDefault="00185C12" w:rsidP="00975D1C">
            <w:pPr>
              <w:pStyle w:val="TableText"/>
              <w:keepNext/>
              <w:cnfStyle w:val="000000100000" w:firstRow="0" w:lastRow="0" w:firstColumn="0" w:lastColumn="0" w:oddVBand="0" w:evenVBand="0" w:oddHBand="1" w:evenHBand="0" w:firstRowFirstColumn="0" w:firstRowLastColumn="0" w:lastRowFirstColumn="0" w:lastRowLastColumn="0"/>
            </w:pPr>
            <w:r w:rsidRPr="00185C12">
              <w:t>Generates a time-series of extents for a series of categorical rasters.</w:t>
            </w:r>
          </w:p>
        </w:tc>
      </w:tr>
      <w:tr w:rsidR="00975D1C" w:rsidRPr="00CD5B9E" w14:paraId="26353602"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6FA298B2" w14:textId="23CAD1F7" w:rsidR="00975D1C" w:rsidRDefault="00975D1C" w:rsidP="00975D1C">
            <w:pPr>
              <w:pStyle w:val="TableText"/>
              <w:keepNext/>
            </w:pPr>
            <w:proofErr w:type="spellStart"/>
            <w:r>
              <w:t>tsPersistence</w:t>
            </w:r>
            <w:proofErr w:type="spellEnd"/>
          </w:p>
        </w:tc>
        <w:tc>
          <w:tcPr>
            <w:tcW w:w="589" w:type="pct"/>
          </w:tcPr>
          <w:p w14:paraId="4BC8CB8A" w14:textId="5CF23A98" w:rsidR="00975D1C" w:rsidRPr="00CD5B9E" w:rsidRDefault="00975D1C" w:rsidP="00975D1C">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Time-series</w:t>
            </w:r>
          </w:p>
        </w:tc>
        <w:tc>
          <w:tcPr>
            <w:tcW w:w="3602" w:type="pct"/>
          </w:tcPr>
          <w:p w14:paraId="7135561B" w14:textId="2DE4009F" w:rsidR="00975D1C" w:rsidRPr="00CD5B9E" w:rsidRDefault="00867773" w:rsidP="00867773">
            <w:pPr>
              <w:pStyle w:val="TableText"/>
              <w:keepNext/>
              <w:cnfStyle w:val="000000000000" w:firstRow="0" w:lastRow="0" w:firstColumn="0" w:lastColumn="0" w:oddVBand="0" w:evenVBand="0" w:oddHBand="0" w:evenHBand="0" w:firstRowFirstColumn="0" w:firstRowLastColumn="0" w:lastRowFirstColumn="0" w:lastRowLastColumn="0"/>
            </w:pPr>
            <w:r>
              <w:t>This function calculates expected biodiversity persistence for a set of cells within an assessment area (</w:t>
            </w:r>
            <w:proofErr w:type="gramStart"/>
            <w:r>
              <w:t>i.e.</w:t>
            </w:r>
            <w:proofErr w:type="gramEnd"/>
            <w:r>
              <w:t xml:space="preserve"> the extent).</w:t>
            </w:r>
          </w:p>
        </w:tc>
      </w:tr>
      <w:tr w:rsidR="00975D1C" w:rsidRPr="00CD5B9E" w14:paraId="274CC830"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1574AD7E" w14:textId="7E66C841" w:rsidR="00975D1C" w:rsidRDefault="00975D1C" w:rsidP="00975D1C">
            <w:pPr>
              <w:pStyle w:val="TableText"/>
              <w:keepNext/>
            </w:pPr>
            <w:proofErr w:type="spellStart"/>
            <w:r>
              <w:t>tsStockFlow</w:t>
            </w:r>
            <w:proofErr w:type="spellEnd"/>
          </w:p>
        </w:tc>
        <w:tc>
          <w:tcPr>
            <w:tcW w:w="589" w:type="pct"/>
          </w:tcPr>
          <w:p w14:paraId="38306C27" w14:textId="6312DA71" w:rsidR="00975D1C" w:rsidRPr="00CD5B9E" w:rsidRDefault="00975D1C" w:rsidP="00975D1C">
            <w:pPr>
              <w:pStyle w:val="TableBullet"/>
              <w:keepNext/>
              <w:numPr>
                <w:ilvl w:val="0"/>
                <w:numId w:val="0"/>
              </w:numPr>
              <w:ind w:left="170" w:hanging="170"/>
              <w:cnfStyle w:val="000000100000" w:firstRow="0" w:lastRow="0" w:firstColumn="0" w:lastColumn="0" w:oddVBand="0" w:evenVBand="0" w:oddHBand="1" w:evenHBand="0" w:firstRowFirstColumn="0" w:firstRowLastColumn="0" w:lastRowFirstColumn="0" w:lastRowLastColumn="0"/>
            </w:pPr>
            <w:r>
              <w:t>Time-series</w:t>
            </w:r>
          </w:p>
        </w:tc>
        <w:tc>
          <w:tcPr>
            <w:tcW w:w="3602" w:type="pct"/>
          </w:tcPr>
          <w:p w14:paraId="34B1E28B" w14:textId="4FD2F20E" w:rsidR="00975D1C" w:rsidRPr="00CD5B9E" w:rsidRDefault="00867773" w:rsidP="00975D1C">
            <w:pPr>
              <w:pStyle w:val="TableText"/>
              <w:keepNext/>
              <w:cnfStyle w:val="000000100000" w:firstRow="0" w:lastRow="0" w:firstColumn="0" w:lastColumn="0" w:oddVBand="0" w:evenVBand="0" w:oddHBand="1" w:evenHBand="0" w:firstRowFirstColumn="0" w:firstRowLastColumn="0" w:lastRowFirstColumn="0" w:lastRowLastColumn="0"/>
            </w:pPr>
            <w:r w:rsidRPr="00867773">
              <w:t>Generates a time-series of zonal statistics. Both the extents (zones) and data</w:t>
            </w:r>
            <w:r w:rsidR="00B8394C">
              <w:t xml:space="preserve"> (stocks or flows)</w:t>
            </w:r>
            <w:r w:rsidRPr="00867773">
              <w:t xml:space="preserve"> may vary with time.</w:t>
            </w:r>
          </w:p>
        </w:tc>
      </w:tr>
      <w:tr w:rsidR="00975D1C" w:rsidRPr="00CD5B9E" w14:paraId="69FDA725" w14:textId="77777777" w:rsidTr="00975D1C">
        <w:tc>
          <w:tcPr>
            <w:cnfStyle w:val="001000000000" w:firstRow="0" w:lastRow="0" w:firstColumn="1" w:lastColumn="0" w:oddVBand="0" w:evenVBand="0" w:oddHBand="0" w:evenHBand="0" w:firstRowFirstColumn="0" w:firstRowLastColumn="0" w:lastRowFirstColumn="0" w:lastRowLastColumn="0"/>
            <w:tcW w:w="809" w:type="pct"/>
          </w:tcPr>
          <w:p w14:paraId="4D8986EA" w14:textId="2277A848" w:rsidR="00975D1C" w:rsidRDefault="00975D1C" w:rsidP="00975D1C">
            <w:pPr>
              <w:pStyle w:val="TableText"/>
              <w:keepNext/>
            </w:pPr>
            <w:proofErr w:type="spellStart"/>
            <w:r>
              <w:t>zonalGmean</w:t>
            </w:r>
            <w:proofErr w:type="spellEnd"/>
          </w:p>
        </w:tc>
        <w:tc>
          <w:tcPr>
            <w:tcW w:w="589" w:type="pct"/>
          </w:tcPr>
          <w:p w14:paraId="30099DB8" w14:textId="733302D2" w:rsidR="00975D1C" w:rsidRPr="00CD5B9E" w:rsidRDefault="00975D1C" w:rsidP="00975D1C">
            <w:pPr>
              <w:pStyle w:val="TableBullet"/>
              <w:keepNext/>
              <w:numPr>
                <w:ilvl w:val="0"/>
                <w:numId w:val="0"/>
              </w:numPr>
              <w:ind w:left="170" w:hanging="170"/>
              <w:cnfStyle w:val="000000000000" w:firstRow="0" w:lastRow="0" w:firstColumn="0" w:lastColumn="0" w:oddVBand="0" w:evenVBand="0" w:oddHBand="0" w:evenHBand="0" w:firstRowFirstColumn="0" w:firstRowLastColumn="0" w:lastRowFirstColumn="0" w:lastRowLastColumn="0"/>
            </w:pPr>
            <w:r>
              <w:t>Spatial</w:t>
            </w:r>
          </w:p>
        </w:tc>
        <w:tc>
          <w:tcPr>
            <w:tcW w:w="3602" w:type="pct"/>
          </w:tcPr>
          <w:p w14:paraId="7BF46618" w14:textId="38EFC6DD" w:rsidR="00975D1C" w:rsidRPr="00CD5B9E" w:rsidRDefault="002B7CE6" w:rsidP="00975D1C">
            <w:pPr>
              <w:pStyle w:val="TableText"/>
              <w:keepNext/>
              <w:cnfStyle w:val="000000000000" w:firstRow="0" w:lastRow="0" w:firstColumn="0" w:lastColumn="0" w:oddVBand="0" w:evenVBand="0" w:oddHBand="0" w:evenHBand="0" w:firstRowFirstColumn="0" w:firstRowLastColumn="0" w:lastRowFirstColumn="0" w:lastRowLastColumn="0"/>
            </w:pPr>
            <w:r w:rsidRPr="002B7CE6">
              <w:t>This function calculates the geometric mean of a raster by categorical zones</w:t>
            </w:r>
            <w:r>
              <w:t xml:space="preserve"> using </w:t>
            </w:r>
            <w:r w:rsidR="00311328">
              <w:t xml:space="preserve">a </w:t>
            </w:r>
            <w:r>
              <w:t xml:space="preserve">memory-safe </w:t>
            </w:r>
            <w:r w:rsidR="00311328">
              <w:t>method</w:t>
            </w:r>
            <w:r w:rsidRPr="002B7CE6">
              <w:t>.</w:t>
            </w:r>
            <w:r>
              <w:t xml:space="preserve"> </w:t>
            </w:r>
          </w:p>
        </w:tc>
      </w:tr>
      <w:tr w:rsidR="00975D1C" w:rsidRPr="00CD5B9E" w14:paraId="5C0E0373" w14:textId="77777777" w:rsidTr="00975D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9" w:type="pct"/>
          </w:tcPr>
          <w:p w14:paraId="6A3E85BF" w14:textId="4CB65976" w:rsidR="00975D1C" w:rsidRDefault="00975D1C" w:rsidP="00975D1C">
            <w:pPr>
              <w:pStyle w:val="TableText"/>
              <w:keepNext/>
            </w:pPr>
            <w:proofErr w:type="spellStart"/>
            <w:r>
              <w:t>zonalHmean</w:t>
            </w:r>
            <w:proofErr w:type="spellEnd"/>
          </w:p>
        </w:tc>
        <w:tc>
          <w:tcPr>
            <w:tcW w:w="589" w:type="pct"/>
          </w:tcPr>
          <w:p w14:paraId="7B9DD9F5" w14:textId="73CDC7B0" w:rsidR="00975D1C" w:rsidRPr="00CD5B9E" w:rsidRDefault="00975D1C" w:rsidP="00975D1C">
            <w:pPr>
              <w:pStyle w:val="TableBullet"/>
              <w:keepNext/>
              <w:numPr>
                <w:ilvl w:val="0"/>
                <w:numId w:val="0"/>
              </w:numPr>
              <w:ind w:left="170" w:hanging="170"/>
              <w:cnfStyle w:val="000000100000" w:firstRow="0" w:lastRow="0" w:firstColumn="0" w:lastColumn="0" w:oddVBand="0" w:evenVBand="0" w:oddHBand="1" w:evenHBand="0" w:firstRowFirstColumn="0" w:firstRowLastColumn="0" w:lastRowFirstColumn="0" w:lastRowLastColumn="0"/>
            </w:pPr>
            <w:r>
              <w:t>Spatial</w:t>
            </w:r>
          </w:p>
        </w:tc>
        <w:tc>
          <w:tcPr>
            <w:tcW w:w="3602" w:type="pct"/>
          </w:tcPr>
          <w:p w14:paraId="71BF8995" w14:textId="141D34F5" w:rsidR="00975D1C" w:rsidRPr="00CD5B9E" w:rsidRDefault="00311328" w:rsidP="00975D1C">
            <w:pPr>
              <w:pStyle w:val="TableText"/>
              <w:keepNext/>
              <w:cnfStyle w:val="000000100000" w:firstRow="0" w:lastRow="0" w:firstColumn="0" w:lastColumn="0" w:oddVBand="0" w:evenVBand="0" w:oddHBand="1" w:evenHBand="0" w:firstRowFirstColumn="0" w:firstRowLastColumn="0" w:lastRowFirstColumn="0" w:lastRowLastColumn="0"/>
            </w:pPr>
            <w:r w:rsidRPr="002B7CE6">
              <w:t xml:space="preserve">This function calculates the </w:t>
            </w:r>
            <w:r>
              <w:t>harmonic</w:t>
            </w:r>
            <w:r w:rsidRPr="002B7CE6">
              <w:t xml:space="preserve"> mean of a raster by categorical zones</w:t>
            </w:r>
            <w:r>
              <w:t xml:space="preserve"> using a memory-safe method</w:t>
            </w:r>
            <w:r w:rsidRPr="002B7CE6">
              <w:t>.</w:t>
            </w:r>
          </w:p>
        </w:tc>
      </w:tr>
    </w:tbl>
    <w:p w14:paraId="4FF422E3" w14:textId="3F9A7719" w:rsidR="00824B3F" w:rsidRDefault="00824B3F" w:rsidP="00D5513A">
      <w:pPr>
        <w:pStyle w:val="BodyText"/>
      </w:pPr>
    </w:p>
    <w:p w14:paraId="2007FF13" w14:textId="45BCD600" w:rsidR="00EF0F2F" w:rsidRDefault="00EF0F2F" w:rsidP="00D5513A">
      <w:pPr>
        <w:pStyle w:val="BodyText"/>
      </w:pPr>
      <w:r>
        <w:t xml:space="preserve">This document </w:t>
      </w:r>
      <w:r w:rsidR="001A5B05">
        <w:t xml:space="preserve">discusses the key features and workflows </w:t>
      </w:r>
      <w:r w:rsidR="0038560B">
        <w:t xml:space="preserve">used by six of the key functions provided in </w:t>
      </w:r>
      <w:proofErr w:type="spellStart"/>
      <w:r w:rsidR="0038560B" w:rsidRPr="007E67EC">
        <w:rPr>
          <w:i/>
          <w:iCs/>
        </w:rPr>
        <w:t>synthear</w:t>
      </w:r>
      <w:proofErr w:type="spellEnd"/>
      <w:r w:rsidR="0038560B">
        <w:t xml:space="preserve">. </w:t>
      </w:r>
      <w:r w:rsidR="001A5B05">
        <w:t xml:space="preserve"> </w:t>
      </w:r>
      <w:r w:rsidR="0038560B">
        <w:t xml:space="preserve">Please refer to the package vignette </w:t>
      </w:r>
      <w:r w:rsidR="007E67EC">
        <w:t xml:space="preserve">or help documentation </w:t>
      </w:r>
      <w:r w:rsidR="0038560B">
        <w:t xml:space="preserve">for </w:t>
      </w:r>
      <w:r w:rsidR="007E67EC" w:rsidRPr="007E67EC">
        <w:t xml:space="preserve">descriptions of each function, </w:t>
      </w:r>
      <w:r w:rsidR="007E67EC">
        <w:t>their arguments, and worked examples.</w:t>
      </w:r>
    </w:p>
    <w:p w14:paraId="7A16AB90" w14:textId="77777777" w:rsidR="00F03642" w:rsidRDefault="00EA2F2F" w:rsidP="00F03642">
      <w:pPr>
        <w:pStyle w:val="Heading2"/>
      </w:pPr>
      <w:bookmarkStart w:id="7" w:name="_Toc120652300"/>
      <w:r>
        <w:lastRenderedPageBreak/>
        <w:t>Key s</w:t>
      </w:r>
      <w:r w:rsidR="00880512">
        <w:t xml:space="preserve">patial </w:t>
      </w:r>
      <w:r w:rsidR="00A01B4E">
        <w:t>helper functions</w:t>
      </w:r>
      <w:bookmarkEnd w:id="7"/>
    </w:p>
    <w:p w14:paraId="7129E78E" w14:textId="5173FD78" w:rsidR="00824B3F" w:rsidRPr="009726D7" w:rsidRDefault="00824B3F" w:rsidP="00824B3F">
      <w:pPr>
        <w:pStyle w:val="Heading3"/>
        <w:rPr>
          <w:i/>
          <w:iCs/>
        </w:rPr>
      </w:pPr>
      <w:r w:rsidRPr="009726D7">
        <w:rPr>
          <w:i/>
          <w:iCs/>
        </w:rPr>
        <w:t>genBSU</w:t>
      </w:r>
    </w:p>
    <w:p w14:paraId="403EAF72" w14:textId="38097A72" w:rsidR="00004661" w:rsidRDefault="00992ECD" w:rsidP="00004661">
      <w:pPr>
        <w:pStyle w:val="BodyText"/>
      </w:pPr>
      <w:r>
        <w:t xml:space="preserve">The </w:t>
      </w:r>
      <w:r w:rsidRPr="009726D7">
        <w:rPr>
          <w:i/>
          <w:iCs/>
        </w:rPr>
        <w:t>genBSU</w:t>
      </w:r>
      <w:r>
        <w:t xml:space="preserve"> function</w:t>
      </w:r>
      <w:r w:rsidR="003C70D7">
        <w:t xml:space="preserve"> provides a reproducible method for </w:t>
      </w:r>
      <w:r w:rsidR="00030B39">
        <w:t xml:space="preserve">generating grids of </w:t>
      </w:r>
      <w:r w:rsidR="0040507E">
        <w:t>BSUs for an EAA</w:t>
      </w:r>
      <w:r w:rsidR="00030B39">
        <w:t>.</w:t>
      </w:r>
      <w:r w:rsidR="005076C6">
        <w:t xml:space="preserve"> </w:t>
      </w:r>
      <w:r w:rsidR="00994D78">
        <w:t xml:space="preserve">Polygon geometries are used to define </w:t>
      </w:r>
      <w:r w:rsidR="00873543">
        <w:t>the minimum extent of the BSU grid</w:t>
      </w:r>
      <w:r w:rsidR="00A652CC">
        <w:t>. Binary values are assigned to</w:t>
      </w:r>
      <w:r w:rsidR="008F1EF4">
        <w:t xml:space="preserve"> </w:t>
      </w:r>
      <w:r w:rsidR="009726D7">
        <w:t>BSUs (</w:t>
      </w:r>
      <w:proofErr w:type="gramStart"/>
      <w:r w:rsidR="009726D7">
        <w:t>i.e.</w:t>
      </w:r>
      <w:proofErr w:type="gramEnd"/>
      <w:r w:rsidR="009726D7">
        <w:t xml:space="preserve"> pixels)</w:t>
      </w:r>
      <w:r w:rsidR="008F1EF4">
        <w:t xml:space="preserve"> </w:t>
      </w:r>
      <w:r w:rsidR="0026578E">
        <w:t>located</w:t>
      </w:r>
      <w:r w:rsidR="008F1EF4">
        <w:t xml:space="preserve"> within</w:t>
      </w:r>
      <w:r w:rsidR="0026578E">
        <w:t xml:space="preserve"> (1) and outside (0) of</w:t>
      </w:r>
      <w:r w:rsidR="008F1EF4">
        <w:t xml:space="preserve"> the EAA</w:t>
      </w:r>
      <w:r w:rsidR="00873543">
        <w:t xml:space="preserve">. </w:t>
      </w:r>
      <w:r w:rsidR="00004661">
        <w:t xml:space="preserve">The function arguments allow users to generate BSU grids of varying resolution that share a common extent and can be nested. </w:t>
      </w:r>
      <w:r w:rsidR="00780461">
        <w:t>This behaviour is controlled by the following key arguments:</w:t>
      </w:r>
    </w:p>
    <w:p w14:paraId="7D74468C" w14:textId="16A7CBE5" w:rsidR="005E1B7A" w:rsidRDefault="005E1B7A" w:rsidP="00AA5210">
      <w:pPr>
        <w:pStyle w:val="BodyText"/>
        <w:ind w:left="720"/>
      </w:pPr>
      <w:r w:rsidRPr="005E1B7A">
        <w:rPr>
          <w:b/>
          <w:bCs/>
        </w:rPr>
        <w:t>res</w:t>
      </w:r>
      <w:r w:rsidR="00780461">
        <w:rPr>
          <w:b/>
          <w:bCs/>
        </w:rPr>
        <w:t>:</w:t>
      </w:r>
      <w:r>
        <w:t xml:space="preserve"> </w:t>
      </w:r>
      <w:r w:rsidR="00780461">
        <w:t xml:space="preserve">The </w:t>
      </w:r>
      <w:r w:rsidR="007B6C38">
        <w:t xml:space="preserve">spatial resolution of the BSU grid. </w:t>
      </w:r>
      <w:r w:rsidR="00650949">
        <w:t>Grid cells will be nested where multiple resolutions have been run and the coarser resolution is a multiple of the finer resolution (</w:t>
      </w:r>
      <w:proofErr w:type="gramStart"/>
      <w:r w:rsidR="00650949">
        <w:t>e.g.</w:t>
      </w:r>
      <w:proofErr w:type="gramEnd"/>
      <w:r w:rsidR="00650949">
        <w:t xml:space="preserve"> 25m and 100m, 100m and 500m).</w:t>
      </w:r>
    </w:p>
    <w:p w14:paraId="7B189963" w14:textId="77777777" w:rsidR="00DA0F23" w:rsidRDefault="0049288B" w:rsidP="00AA5210">
      <w:pPr>
        <w:pStyle w:val="BodyText"/>
        <w:ind w:left="720"/>
      </w:pPr>
      <w:r>
        <w:rPr>
          <w:b/>
          <w:bCs/>
        </w:rPr>
        <w:t>factor:</w:t>
      </w:r>
      <w:r>
        <w:t xml:space="preserve"> </w:t>
      </w:r>
      <w:r w:rsidRPr="0049288B">
        <w:t xml:space="preserve">Rounding </w:t>
      </w:r>
      <w:r>
        <w:t xml:space="preserve">factor that is used </w:t>
      </w:r>
      <w:r w:rsidR="00810E4A">
        <w:t xml:space="preserve">to define the final bounding box. This adds a buffer </w:t>
      </w:r>
      <w:r w:rsidR="00E31AEA">
        <w:t xml:space="preserve">to the minimum extent of the polygon geometry, such that </w:t>
      </w:r>
      <w:r w:rsidR="00DE7355">
        <w:t>the coordinate dimensions are a multiple of this factor.</w:t>
      </w:r>
    </w:p>
    <w:p w14:paraId="59134AE2" w14:textId="04D218C8" w:rsidR="00992ECD" w:rsidRDefault="00DA0F23" w:rsidP="00992ECD">
      <w:pPr>
        <w:pStyle w:val="BodyText"/>
      </w:pPr>
      <w:r>
        <w:t xml:space="preserve">Validation rules ensure that the </w:t>
      </w:r>
      <w:r w:rsidR="005E321E">
        <w:t xml:space="preserve">rounding factor is a multiple of the resolution, so that </w:t>
      </w:r>
      <w:r w:rsidR="00167F35">
        <w:t>the extent will always be consistent for a given polygon geometry and rounding factor, regardless of the resolution.</w:t>
      </w:r>
      <w:r w:rsidR="00246936">
        <w:t xml:space="preserve"> </w:t>
      </w:r>
    </w:p>
    <w:p w14:paraId="6FD46515" w14:textId="4A25E54D" w:rsidR="00167F35" w:rsidRDefault="00167F35" w:rsidP="00992ECD">
      <w:pPr>
        <w:pStyle w:val="BodyText"/>
      </w:pPr>
      <w:r>
        <w:t xml:space="preserve">The function returns </w:t>
      </w:r>
      <w:r w:rsidR="0020433D">
        <w:t>the BSU grid as a raster image.</w:t>
      </w:r>
    </w:p>
    <w:p w14:paraId="2ADA9E67" w14:textId="77777777" w:rsidR="005049C8" w:rsidRDefault="005049C8" w:rsidP="00992ECD">
      <w:pPr>
        <w:pStyle w:val="BodyText"/>
      </w:pPr>
    </w:p>
    <w:p w14:paraId="68062C20" w14:textId="35EDBDE0" w:rsidR="00824B3F" w:rsidRDefault="00824B3F" w:rsidP="00824B3F">
      <w:pPr>
        <w:pStyle w:val="Heading3"/>
      </w:pPr>
      <w:r>
        <w:t>burn2</w:t>
      </w:r>
      <w:r w:rsidR="00E935D9">
        <w:t>bsu</w:t>
      </w:r>
    </w:p>
    <w:p w14:paraId="2E7759FC" w14:textId="16A79316" w:rsidR="003466B3" w:rsidRDefault="0020433D" w:rsidP="0020433D">
      <w:pPr>
        <w:pStyle w:val="BodyText"/>
      </w:pPr>
      <w:r>
        <w:t xml:space="preserve">The </w:t>
      </w:r>
      <w:r w:rsidR="00E935D9" w:rsidRPr="004E67B0">
        <w:rPr>
          <w:i/>
          <w:iCs/>
        </w:rPr>
        <w:t>burn2bsu</w:t>
      </w:r>
      <w:r w:rsidR="00E935D9">
        <w:t xml:space="preserve"> function </w:t>
      </w:r>
      <w:r w:rsidR="005D21ED">
        <w:t xml:space="preserve">burns a vector </w:t>
      </w:r>
      <w:r w:rsidR="00CF669F">
        <w:t xml:space="preserve">geometry into a raster image. </w:t>
      </w:r>
      <w:r w:rsidR="00880512">
        <w:t xml:space="preserve">This function is useful for generating extent layers that encode socio-economic boundaries, or other datasets that are available in vector formats. </w:t>
      </w:r>
      <w:r w:rsidR="00E0535F">
        <w:t xml:space="preserve">From a SEEA EA perspective, the output classification </w:t>
      </w:r>
      <w:r w:rsidR="00EF0F2F">
        <w:t>is analogous</w:t>
      </w:r>
      <w:r w:rsidR="00E0535F">
        <w:t xml:space="preserve"> to ETs (or individual EAs)</w:t>
      </w:r>
      <w:r w:rsidR="00EF0F2F">
        <w:t xml:space="preserve"> that could otherwise be provided with an ecosystem extent classification</w:t>
      </w:r>
      <w:r w:rsidR="00E0535F">
        <w:t xml:space="preserve">. </w:t>
      </w:r>
      <w:r w:rsidR="00387213">
        <w:t>It acts as a wrapper around</w:t>
      </w:r>
      <w:r w:rsidR="00387213" w:rsidRPr="00387213">
        <w:t xml:space="preserve"> </w:t>
      </w:r>
      <w:r w:rsidR="00387213">
        <w:t xml:space="preserve">the </w:t>
      </w:r>
      <w:r w:rsidR="00387213" w:rsidRPr="00CE5B2F">
        <w:rPr>
          <w:i/>
          <w:iCs/>
        </w:rPr>
        <w:t>rasterize</w:t>
      </w:r>
      <w:r w:rsidR="00387213">
        <w:t xml:space="preserve"> function from the</w:t>
      </w:r>
      <w:r w:rsidR="00CE5B2F">
        <w:t xml:space="preserve"> R package</w:t>
      </w:r>
      <w:r w:rsidR="00387213">
        <w:t xml:space="preserve"> </w:t>
      </w:r>
      <w:r w:rsidR="00387213" w:rsidRPr="00CE5B2F">
        <w:rPr>
          <w:i/>
          <w:iCs/>
        </w:rPr>
        <w:t>terra</w:t>
      </w:r>
      <w:r w:rsidR="00387213">
        <w:t xml:space="preserve"> </w:t>
      </w:r>
      <w:r w:rsidR="00164BD7">
        <w:fldChar w:fldCharType="begin"/>
      </w:r>
      <w:r w:rsidR="00E13C4F">
        <w:instrText xml:space="preserve"> ADDIN EN.CITE &lt;EndNote&gt;&lt;Cite&gt;&lt;Author&gt;Hijmans&lt;/Author&gt;&lt;Year&gt;2022&lt;/Year&gt;&lt;RecNum&gt;917&lt;/RecNum&gt;&lt;DisplayText&gt;(Hijmans, Bivand, Pebesma, &amp;amp; Sumner, 2022)&lt;/DisplayText&gt;&lt;record&gt;&lt;rec-number&gt;917&lt;/rec-number&gt;&lt;foreign-keys&gt;&lt;key app="EN" db-id="sfdtfwa9czavene55ty5arp2292z5a2s5waw" timestamp="1669718828" guid="e8af7878-2266-4e19-83f9-d932efb09ae1"&gt;917&lt;/key&gt;&lt;/foreign-keys&gt;&lt;ref-type name="Computer Program"&gt;9&lt;/ref-type&gt;&lt;contributors&gt;&lt;authors&gt;&lt;author&gt;Hijmans, Robert J.&lt;/author&gt;&lt;author&gt;Bivand, R.&lt;/author&gt;&lt;author&gt;Pebesma, E.&lt;/author&gt;&lt;author&gt;Sumner, Michael D.&lt;/author&gt;&lt;/authors&gt;&lt;/contributors&gt;&lt;titles&gt;&lt;title&gt;terra: Spatial Data Analysis&lt;/title&gt;&lt;/titles&gt;&lt;edition&gt;1.6-41&lt;/edition&gt;&lt;dates&gt;&lt;year&gt;2022&lt;/year&gt;&lt;/dates&gt;&lt;urls&gt;&lt;related-urls&gt;&lt;url&gt;https://CRAN.R-project.org/package=terra&lt;/url&gt;&lt;/related-urls&gt;&lt;/urls&gt;&lt;/record&gt;&lt;/Cite&gt;&lt;/EndNote&gt;</w:instrText>
      </w:r>
      <w:r w:rsidR="00164BD7">
        <w:fldChar w:fldCharType="separate"/>
      </w:r>
      <w:r w:rsidR="00164BD7">
        <w:rPr>
          <w:noProof/>
        </w:rPr>
        <w:t>(Hijmans, Bivand, Pebesma, &amp; Sumner, 2022)</w:t>
      </w:r>
      <w:r w:rsidR="00164BD7">
        <w:fldChar w:fldCharType="end"/>
      </w:r>
      <w:r w:rsidR="00EF33CD">
        <w:t>, with</w:t>
      </w:r>
      <w:r w:rsidR="00387213">
        <w:t xml:space="preserve"> some </w:t>
      </w:r>
      <w:r w:rsidR="00EF33CD">
        <w:t xml:space="preserve">added </w:t>
      </w:r>
      <w:r w:rsidR="00387213">
        <w:t>functionality for convenience</w:t>
      </w:r>
      <w:r w:rsidR="00E74544">
        <w:t xml:space="preserve">. </w:t>
      </w:r>
      <w:r w:rsidR="00EF33CD">
        <w:t xml:space="preserve">The input vector dataset will be automatically reprojected to the coordinate reference system used by the reference raster grid. </w:t>
      </w:r>
      <w:r w:rsidR="00E74544">
        <w:t>Users may</w:t>
      </w:r>
      <w:r w:rsidR="00AD2447">
        <w:t xml:space="preserve"> also</w:t>
      </w:r>
      <w:r w:rsidR="00E74544">
        <w:t xml:space="preserve"> select multiple </w:t>
      </w:r>
      <w:r w:rsidR="00AB4A38">
        <w:t>attributes</w:t>
      </w:r>
      <w:r w:rsidR="00E74544">
        <w:t xml:space="preserve"> from the input vector dataset</w:t>
      </w:r>
      <w:r w:rsidR="009559F9">
        <w:t xml:space="preserve"> to generate unique ids </w:t>
      </w:r>
      <w:r w:rsidR="00080AAA">
        <w:t>for</w:t>
      </w:r>
      <w:r w:rsidR="004E67B0">
        <w:t xml:space="preserve"> </w:t>
      </w:r>
      <w:r w:rsidR="009559F9">
        <w:t xml:space="preserve">composite classifications. </w:t>
      </w:r>
      <w:r w:rsidR="00AB4A38">
        <w:t>These attributes are optionally written to an output csv file alongside the classified raster image.</w:t>
      </w:r>
      <w:r w:rsidR="009559F9">
        <w:t xml:space="preserve"> </w:t>
      </w:r>
    </w:p>
    <w:p w14:paraId="35C26199" w14:textId="49C499F0" w:rsidR="005049C8" w:rsidRDefault="005049C8" w:rsidP="0020433D">
      <w:pPr>
        <w:pStyle w:val="BodyText"/>
      </w:pPr>
    </w:p>
    <w:p w14:paraId="16527B16" w14:textId="02CD0281" w:rsidR="005049C8" w:rsidRDefault="005049C8">
      <w:pPr>
        <w:spacing w:after="0"/>
        <w:rPr>
          <w:sz w:val="24"/>
        </w:rPr>
      </w:pPr>
      <w:r>
        <w:br w:type="page"/>
      </w:r>
    </w:p>
    <w:p w14:paraId="604F12B7" w14:textId="27581B29" w:rsidR="00A943B2" w:rsidRPr="001D36DC" w:rsidRDefault="00F03642" w:rsidP="00D1044D">
      <w:pPr>
        <w:pStyle w:val="Heading2"/>
      </w:pPr>
      <w:bookmarkStart w:id="8" w:name="_Toc120652301"/>
      <w:r>
        <w:lastRenderedPageBreak/>
        <w:t>Accounting functions</w:t>
      </w:r>
      <w:bookmarkEnd w:id="8"/>
    </w:p>
    <w:p w14:paraId="0A3ABBDF" w14:textId="3C59A514" w:rsidR="00D73C38" w:rsidRPr="00097398" w:rsidRDefault="00D73C38" w:rsidP="00D73C38">
      <w:pPr>
        <w:pStyle w:val="Heading3"/>
        <w:rPr>
          <w:i/>
          <w:iCs/>
        </w:rPr>
      </w:pPr>
      <w:proofErr w:type="spellStart"/>
      <w:r w:rsidRPr="00097398">
        <w:rPr>
          <w:i/>
          <w:iCs/>
        </w:rPr>
        <w:t>accountExtent</w:t>
      </w:r>
      <w:proofErr w:type="spellEnd"/>
    </w:p>
    <w:p w14:paraId="561EB666" w14:textId="07E07BFF" w:rsidR="009726D7" w:rsidRDefault="009726D7" w:rsidP="009726D7">
      <w:pPr>
        <w:pStyle w:val="BodyText"/>
      </w:pPr>
      <w:r>
        <w:t xml:space="preserve">The </w:t>
      </w:r>
      <w:proofErr w:type="spellStart"/>
      <w:r w:rsidRPr="00097398">
        <w:rPr>
          <w:i/>
          <w:iCs/>
        </w:rPr>
        <w:t>accountExtent</w:t>
      </w:r>
      <w:proofErr w:type="spellEnd"/>
      <w:r>
        <w:t xml:space="preserve"> function </w:t>
      </w:r>
      <w:r w:rsidR="00080AAA">
        <w:t xml:space="preserve">accounts for changes in extent between two categorical raster layers. </w:t>
      </w:r>
      <w:r w:rsidR="007E0A21">
        <w:t xml:space="preserve">An optional </w:t>
      </w:r>
      <w:r w:rsidR="00860C3E" w:rsidRPr="00860C3E">
        <w:t xml:space="preserve">change type raster can be </w:t>
      </w:r>
      <w:r w:rsidR="00860C3E">
        <w:t xml:space="preserve">provided </w:t>
      </w:r>
      <w:r w:rsidR="00D83901">
        <w:t xml:space="preserve">to assign reasons for additions or reductions between each </w:t>
      </w:r>
      <w:r w:rsidR="00D40885">
        <w:t xml:space="preserve">extent </w:t>
      </w:r>
      <w:r w:rsidR="00D83901">
        <w:t xml:space="preserve">layer. A summary of the workflow is illustrated in </w:t>
      </w:r>
      <w:r w:rsidR="00D83901">
        <w:fldChar w:fldCharType="begin"/>
      </w:r>
      <w:r w:rsidR="00D83901">
        <w:instrText xml:space="preserve"> REF _Ref120609726 \h </w:instrText>
      </w:r>
      <w:r w:rsidR="00D83901">
        <w:fldChar w:fldCharType="separate"/>
      </w:r>
      <w:r w:rsidR="003011CA">
        <w:t xml:space="preserve">Figure </w:t>
      </w:r>
      <w:r w:rsidR="003011CA">
        <w:rPr>
          <w:noProof/>
        </w:rPr>
        <w:t>2</w:t>
      </w:r>
      <w:r w:rsidR="00D83901">
        <w:fldChar w:fldCharType="end"/>
      </w:r>
      <w:r w:rsidR="00D83901">
        <w:t>.</w:t>
      </w:r>
    </w:p>
    <w:p w14:paraId="6629497D" w14:textId="7AE25FA8" w:rsidR="005C5951" w:rsidRDefault="005C5951" w:rsidP="005C5951">
      <w:pPr>
        <w:pStyle w:val="Caption"/>
      </w:pPr>
      <w:r>
        <w:rPr>
          <w:noProof/>
        </w:rPr>
        <w:drawing>
          <wp:inline distT="0" distB="0" distL="0" distR="0" wp14:anchorId="597CB002" wp14:editId="1F791FDC">
            <wp:extent cx="3600000" cy="4166259"/>
            <wp:effectExtent l="0" t="0" r="63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0000" cy="4166259"/>
                    </a:xfrm>
                    <a:prstGeom prst="rect">
                      <a:avLst/>
                    </a:prstGeom>
                    <a:noFill/>
                    <a:ln>
                      <a:noFill/>
                    </a:ln>
                  </pic:spPr>
                </pic:pic>
              </a:graphicData>
            </a:graphic>
          </wp:inline>
        </w:drawing>
      </w:r>
    </w:p>
    <w:p w14:paraId="59E99271" w14:textId="3452EF5C" w:rsidR="00E6421F" w:rsidRDefault="00E6421F" w:rsidP="005C5951">
      <w:pPr>
        <w:pStyle w:val="Caption"/>
      </w:pPr>
      <w:bookmarkStart w:id="9" w:name="_Ref120609726"/>
      <w:bookmarkStart w:id="10" w:name="_Toc120652305"/>
      <w:r>
        <w:t xml:space="preserve">Figure </w:t>
      </w:r>
      <w:r>
        <w:rPr>
          <w:noProof/>
        </w:rPr>
        <w:fldChar w:fldCharType="begin"/>
      </w:r>
      <w:r>
        <w:rPr>
          <w:noProof/>
        </w:rPr>
        <w:instrText xml:space="preserve"> SEQ Figure \* ARABIC </w:instrText>
      </w:r>
      <w:r>
        <w:rPr>
          <w:noProof/>
        </w:rPr>
        <w:fldChar w:fldCharType="separate"/>
      </w:r>
      <w:r w:rsidR="003011CA">
        <w:rPr>
          <w:noProof/>
        </w:rPr>
        <w:t>2</w:t>
      </w:r>
      <w:r>
        <w:rPr>
          <w:noProof/>
        </w:rPr>
        <w:fldChar w:fldCharType="end"/>
      </w:r>
      <w:bookmarkEnd w:id="9"/>
      <w:r>
        <w:t xml:space="preserve"> </w:t>
      </w:r>
      <w:r w:rsidR="00060629">
        <w:t xml:space="preserve">Workflow visualisation for the </w:t>
      </w:r>
      <w:proofErr w:type="spellStart"/>
      <w:r w:rsidR="00060629" w:rsidRPr="00060629">
        <w:rPr>
          <w:i/>
          <w:iCs/>
        </w:rPr>
        <w:t>accountExtent</w:t>
      </w:r>
      <w:proofErr w:type="spellEnd"/>
      <w:r w:rsidR="00060629">
        <w:t xml:space="preserve"> function</w:t>
      </w:r>
      <w:r w:rsidR="00B472CD">
        <w:t>.</w:t>
      </w:r>
      <w:bookmarkEnd w:id="10"/>
    </w:p>
    <w:p w14:paraId="7F8AB84E" w14:textId="4188326B" w:rsidR="00405EA7" w:rsidRDefault="00405EA7" w:rsidP="00405EA7">
      <w:pPr>
        <w:pStyle w:val="BodyText"/>
      </w:pPr>
    </w:p>
    <w:p w14:paraId="398A23D8" w14:textId="6A24E68A" w:rsidR="008037BD" w:rsidRDefault="00405EA7" w:rsidP="008037BD">
      <w:pPr>
        <w:pStyle w:val="BodyText"/>
      </w:pPr>
      <w:r>
        <w:t>Note that t</w:t>
      </w:r>
      <w:r>
        <w:t>his function currently requires arguments</w:t>
      </w:r>
      <w:r w:rsidR="005F1595">
        <w:t xml:space="preserve"> (</w:t>
      </w:r>
      <w:proofErr w:type="spellStart"/>
      <w:r w:rsidR="005F1595" w:rsidRPr="005F1595">
        <w:rPr>
          <w:i/>
          <w:iCs/>
        </w:rPr>
        <w:t>unitType</w:t>
      </w:r>
      <w:proofErr w:type="spellEnd"/>
      <w:r w:rsidR="005F1595">
        <w:t xml:space="preserve">, </w:t>
      </w:r>
      <w:proofErr w:type="spellStart"/>
      <w:r w:rsidR="005F1595" w:rsidRPr="005F1595">
        <w:rPr>
          <w:i/>
          <w:iCs/>
        </w:rPr>
        <w:t>unitFactor</w:t>
      </w:r>
      <w:proofErr w:type="spellEnd"/>
      <w:r w:rsidR="005F1595">
        <w:t>)</w:t>
      </w:r>
      <w:r>
        <w:t xml:space="preserve"> for converting BSU counts to areas, and therefore is currently best suited for equal area spatial projections.</w:t>
      </w:r>
      <w:r>
        <w:t xml:space="preserve"> Notionally, non-equal area projections could be supported at the cost of computation time.</w:t>
      </w:r>
    </w:p>
    <w:p w14:paraId="177D3929" w14:textId="6E720E59" w:rsidR="001D58F5" w:rsidRDefault="001D58F5" w:rsidP="008037BD">
      <w:pPr>
        <w:pStyle w:val="BodyText"/>
      </w:pPr>
    </w:p>
    <w:p w14:paraId="01A615FE" w14:textId="549C7042" w:rsidR="0009373D" w:rsidRDefault="00C522F6" w:rsidP="005C5951">
      <w:pPr>
        <w:pStyle w:val="BodyText"/>
      </w:pPr>
      <w:r>
        <w:t>Descriptions of the key processing steps are described below.</w:t>
      </w:r>
    </w:p>
    <w:p w14:paraId="3D035097" w14:textId="3F1B5256" w:rsidR="00476EC1" w:rsidRDefault="00476EC1" w:rsidP="0085150C">
      <w:pPr>
        <w:pStyle w:val="BodyText"/>
        <w:ind w:left="720"/>
      </w:pPr>
      <w:r w:rsidRPr="00476EC1">
        <w:rPr>
          <w:b/>
          <w:bCs/>
        </w:rPr>
        <w:t>Composite classification</w:t>
      </w:r>
      <w:r w:rsidR="00D775FC">
        <w:rPr>
          <w:b/>
          <w:bCs/>
        </w:rPr>
        <w:t>:</w:t>
      </w:r>
      <w:r w:rsidR="007E36FA">
        <w:rPr>
          <w:b/>
          <w:bCs/>
        </w:rPr>
        <w:t xml:space="preserve"> </w:t>
      </w:r>
      <w:r w:rsidR="0085150C" w:rsidRPr="0085150C">
        <w:t xml:space="preserve">This step </w:t>
      </w:r>
      <w:r w:rsidR="0085150C">
        <w:t>encodes the opening extent, (optional) reason for change and closing extent into a single raster layer</w:t>
      </w:r>
      <w:r w:rsidR="0093034A">
        <w:t xml:space="preserve">, using the </w:t>
      </w:r>
      <w:proofErr w:type="spellStart"/>
      <w:r w:rsidR="0093034A" w:rsidRPr="0093034A">
        <w:rPr>
          <w:i/>
          <w:iCs/>
        </w:rPr>
        <w:t>synthear</w:t>
      </w:r>
      <w:proofErr w:type="spellEnd"/>
      <w:r w:rsidR="0093034A">
        <w:t xml:space="preserve"> function </w:t>
      </w:r>
      <w:proofErr w:type="spellStart"/>
      <w:r w:rsidR="0093034A" w:rsidRPr="0093034A">
        <w:rPr>
          <w:i/>
          <w:iCs/>
        </w:rPr>
        <w:t>multi</w:t>
      </w:r>
      <w:r w:rsidR="0093034A">
        <w:rPr>
          <w:i/>
          <w:iCs/>
        </w:rPr>
        <w:t>C</w:t>
      </w:r>
      <w:r w:rsidR="0093034A" w:rsidRPr="0093034A">
        <w:rPr>
          <w:i/>
          <w:iCs/>
        </w:rPr>
        <w:t>lass</w:t>
      </w:r>
      <w:proofErr w:type="spellEnd"/>
      <w:r w:rsidR="0093034A">
        <w:t>.</w:t>
      </w:r>
      <w:r w:rsidR="0085150C">
        <w:t xml:space="preserve"> </w:t>
      </w:r>
    </w:p>
    <w:p w14:paraId="7E57EC49" w14:textId="67B40228" w:rsidR="001B52F2" w:rsidRDefault="001B52F2" w:rsidP="0085150C">
      <w:pPr>
        <w:pStyle w:val="BodyText"/>
        <w:ind w:left="720"/>
      </w:pPr>
      <w:r>
        <w:rPr>
          <w:b/>
          <w:bCs/>
        </w:rPr>
        <w:t>Mask</w:t>
      </w:r>
      <w:r w:rsidR="00D775FC">
        <w:rPr>
          <w:b/>
          <w:bCs/>
        </w:rPr>
        <w:t>:</w:t>
      </w:r>
      <w:r w:rsidR="007E36FA">
        <w:rPr>
          <w:b/>
          <w:bCs/>
        </w:rPr>
        <w:t xml:space="preserve"> </w:t>
      </w:r>
      <w:r w:rsidRPr="001B52F2">
        <w:t xml:space="preserve">This </w:t>
      </w:r>
      <w:r w:rsidR="00605D49">
        <w:t xml:space="preserve">step </w:t>
      </w:r>
      <w:r w:rsidR="003813D7">
        <w:t>masks out</w:t>
      </w:r>
      <w:r w:rsidR="00605D49">
        <w:t xml:space="preserve"> BSUs (</w:t>
      </w:r>
      <w:proofErr w:type="gramStart"/>
      <w:r w:rsidR="00605D49">
        <w:t>i.e.</w:t>
      </w:r>
      <w:proofErr w:type="gramEnd"/>
      <w:r w:rsidR="00605D49">
        <w:t xml:space="preserve"> pixels) </w:t>
      </w:r>
      <w:r w:rsidR="003A5C7A">
        <w:t xml:space="preserve">located </w:t>
      </w:r>
      <w:r w:rsidR="003813D7">
        <w:t>outside of</w:t>
      </w:r>
      <w:r w:rsidR="003A5C7A">
        <w:t xml:space="preserve"> the EAA. </w:t>
      </w:r>
      <w:r w:rsidR="0038730D">
        <w:t xml:space="preserve">The mask </w:t>
      </w:r>
      <w:r w:rsidR="00874053">
        <w:t xml:space="preserve">will </w:t>
      </w:r>
      <w:r w:rsidR="003F0EE7">
        <w:t>typically</w:t>
      </w:r>
      <w:r w:rsidR="0038730D">
        <w:t xml:space="preserve"> correspond to </w:t>
      </w:r>
      <w:r w:rsidR="00874053">
        <w:t xml:space="preserve">the BSU grid generated using </w:t>
      </w:r>
      <w:r w:rsidR="00874053" w:rsidRPr="00874053">
        <w:rPr>
          <w:i/>
          <w:iCs/>
        </w:rPr>
        <w:t>genBSU</w:t>
      </w:r>
      <w:r w:rsidR="00874053">
        <w:t>.</w:t>
      </w:r>
    </w:p>
    <w:p w14:paraId="7FB766AF" w14:textId="7CEEA5CE" w:rsidR="007E67EC" w:rsidRDefault="00EA3B5A" w:rsidP="00AC69E8">
      <w:pPr>
        <w:pStyle w:val="BodyText"/>
        <w:ind w:left="720"/>
      </w:pPr>
      <w:r>
        <w:rPr>
          <w:b/>
          <w:bCs/>
        </w:rPr>
        <w:t>Frequency table</w:t>
      </w:r>
      <w:r w:rsidR="00D775FC">
        <w:rPr>
          <w:b/>
          <w:bCs/>
        </w:rPr>
        <w:t>:</w:t>
      </w:r>
      <w:r w:rsidR="007E36FA">
        <w:rPr>
          <w:b/>
          <w:bCs/>
        </w:rPr>
        <w:t xml:space="preserve"> </w:t>
      </w:r>
      <w:r w:rsidRPr="00EA3B5A">
        <w:t>This step</w:t>
      </w:r>
      <w:r>
        <w:rPr>
          <w:b/>
          <w:bCs/>
        </w:rPr>
        <w:t xml:space="preserve"> </w:t>
      </w:r>
      <w:r w:rsidR="00195BA6" w:rsidRPr="00195BA6">
        <w:t>counts the frequency of masked values in the composite classification</w:t>
      </w:r>
      <w:r w:rsidR="00097398">
        <w:t xml:space="preserve"> using the </w:t>
      </w:r>
      <w:r w:rsidR="00B1676B" w:rsidRPr="00B1676B">
        <w:rPr>
          <w:i/>
          <w:iCs/>
        </w:rPr>
        <w:t>terra</w:t>
      </w:r>
      <w:r w:rsidR="00B1676B">
        <w:t xml:space="preserve"> function </w:t>
      </w:r>
      <w:r w:rsidR="00B1676B" w:rsidRPr="00B1676B">
        <w:rPr>
          <w:i/>
          <w:iCs/>
        </w:rPr>
        <w:t>freq</w:t>
      </w:r>
      <w:r w:rsidR="0044498F">
        <w:t xml:space="preserve">. </w:t>
      </w:r>
      <w:proofErr w:type="gramStart"/>
      <w:r w:rsidR="00B1676B">
        <w:t>Post-processing</w:t>
      </w:r>
      <w:proofErr w:type="gramEnd"/>
      <w:r w:rsidR="0044498F">
        <w:t xml:space="preserve"> convert</w:t>
      </w:r>
      <w:r w:rsidR="0010774B">
        <w:t>s</w:t>
      </w:r>
      <w:r w:rsidR="0044498F">
        <w:t xml:space="preserve"> counts into area</w:t>
      </w:r>
      <w:r w:rsidR="007E2723">
        <w:t>s</w:t>
      </w:r>
      <w:r w:rsidR="00111343">
        <w:t xml:space="preserve">, </w:t>
      </w:r>
      <w:r w:rsidR="00111343">
        <w:lastRenderedPageBreak/>
        <w:t>assign</w:t>
      </w:r>
      <w:r w:rsidR="0010774B">
        <w:t>s</w:t>
      </w:r>
      <w:r w:rsidR="00111343">
        <w:t xml:space="preserve"> opening and closing extents, </w:t>
      </w:r>
      <w:r w:rsidR="0010774B">
        <w:t xml:space="preserve">and </w:t>
      </w:r>
      <w:r w:rsidR="00B72CFC">
        <w:t>separate</w:t>
      </w:r>
      <w:r w:rsidR="0010774B">
        <w:t>s</w:t>
      </w:r>
      <w:r w:rsidR="00B72CFC">
        <w:t xml:space="preserve"> additions from reductions (optionally with a reason for change). </w:t>
      </w:r>
    </w:p>
    <w:p w14:paraId="6A5BCC24" w14:textId="77777777" w:rsidR="00C74154" w:rsidRDefault="00C74154" w:rsidP="00AC69E8">
      <w:pPr>
        <w:pStyle w:val="BodyText"/>
        <w:ind w:left="720"/>
        <w:rPr>
          <w:b/>
          <w:bCs/>
          <w:highlight w:val="yellow"/>
        </w:rPr>
      </w:pPr>
    </w:p>
    <w:p w14:paraId="7F4988FA" w14:textId="47CF6F5B" w:rsidR="00EF02C5" w:rsidRDefault="00EF02C5" w:rsidP="00033D07">
      <w:pPr>
        <w:pStyle w:val="BodyText"/>
      </w:pPr>
      <w:r>
        <w:t xml:space="preserve">The rules for aggregating and post-processing </w:t>
      </w:r>
      <w:r w:rsidR="00C55538">
        <w:t xml:space="preserve">extent </w:t>
      </w:r>
      <w:r>
        <w:t xml:space="preserve">accounts are further described as follows. First, </w:t>
      </w:r>
      <w:r w:rsidR="00233E42">
        <w:t xml:space="preserve">the total area of BSUs </w:t>
      </w:r>
      <w:r w:rsidR="00A605C5">
        <w:t>(</w:t>
      </w:r>
      <w:r w:rsidR="00A605C5" w:rsidRPr="00870D89">
        <w:rPr>
          <w:i/>
          <w:iCs/>
        </w:rPr>
        <w:t>E</w:t>
      </w:r>
      <w:r w:rsidR="00A605C5">
        <w:t xml:space="preserve">) </w:t>
      </w:r>
      <w:r w:rsidR="00233E42">
        <w:t>is calculated</w:t>
      </w:r>
      <w:r w:rsidR="00CE1B4E">
        <w:t xml:space="preserve"> using the number of pixels present</w:t>
      </w:r>
      <w:r w:rsidR="00233E42">
        <w:t xml:space="preserve"> for each combination of opening extent</w:t>
      </w:r>
      <w:r w:rsidR="00870D89">
        <w:t xml:space="preserve"> (</w:t>
      </w:r>
      <w:r w:rsidR="00870D89" w:rsidRPr="00870D89">
        <w:rPr>
          <w:i/>
          <w:iCs/>
        </w:rPr>
        <w:t>t1</w:t>
      </w:r>
      <w:r w:rsidR="00870D89">
        <w:t>)</w:t>
      </w:r>
      <w:r w:rsidR="00233E42">
        <w:t>, closing extent</w:t>
      </w:r>
      <w:r w:rsidR="00870D89">
        <w:t xml:space="preserve"> (</w:t>
      </w:r>
      <w:r w:rsidR="00870D89" w:rsidRPr="00870D89">
        <w:rPr>
          <w:i/>
          <w:iCs/>
        </w:rPr>
        <w:t>t2</w:t>
      </w:r>
      <w:r w:rsidR="00870D89">
        <w:t>)</w:t>
      </w:r>
      <w:r w:rsidR="00233E42">
        <w:t>, and reason for change</w:t>
      </w:r>
      <w:r w:rsidR="00870D89">
        <w:t xml:space="preserve"> (</w:t>
      </w:r>
      <w:r w:rsidR="00870D89" w:rsidRPr="00870D89">
        <w:rPr>
          <w:i/>
          <w:iCs/>
        </w:rPr>
        <w:t>c</w:t>
      </w:r>
      <w:r w:rsidR="00870D89">
        <w:t>)</w:t>
      </w:r>
      <w:r w:rsidR="00233E42">
        <w:t>:</w:t>
      </w:r>
    </w:p>
    <w:p w14:paraId="7BEFD3A4" w14:textId="77777777" w:rsidR="007E67EC" w:rsidRDefault="007E67EC" w:rsidP="00033D07">
      <w:pPr>
        <w:pStyle w:val="BodyText"/>
      </w:pPr>
    </w:p>
    <w:p w14:paraId="2BA0847D" w14:textId="1D9CB01D" w:rsidR="00731426" w:rsidRPr="009A1669" w:rsidRDefault="00731426" w:rsidP="00731426">
      <w:pPr>
        <w:rPr>
          <w:rFonts w:eastAsiaTheme="minorEastAsia"/>
          <w:sz w:val="24"/>
          <w:szCs w:val="24"/>
        </w:rPr>
      </w:pPr>
      <m:oMathPara>
        <m:oMathParaPr>
          <m:jc m:val="left"/>
        </m:oMathParaPr>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E</m:t>
                  </m:r>
                </m:e>
                <m:sub>
                  <m:r>
                    <w:rPr>
                      <w:rFonts w:ascii="Cambria Math" w:hAnsi="Cambria Math"/>
                      <w:sz w:val="24"/>
                      <w:szCs w:val="24"/>
                    </w:rPr>
                    <m:t>t1,t2,c</m:t>
                  </m:r>
                </m:sub>
              </m:sSub>
              <m:r>
                <w:rPr>
                  <w:rFonts w:ascii="Cambria Math" w:hAnsi="Cambria Math"/>
                  <w:sz w:val="24"/>
                  <w:szCs w:val="24"/>
                </w:rPr>
                <m:t>=</m:t>
              </m:r>
              <m:d>
                <m:dPr>
                  <m:begChr m:val="|"/>
                  <m:endChr m:val="|"/>
                  <m:ctrlPr>
                    <w:rPr>
                      <w:rFonts w:ascii="Cambria Math" w:eastAsiaTheme="minorHAnsi" w:hAnsi="Cambria Math" w:cstheme="minorBidi"/>
                      <w:i/>
                      <w:color w:val="auto"/>
                      <w:sz w:val="24"/>
                      <w:szCs w:val="24"/>
                      <w:lang w:eastAsia="en-US"/>
                    </w:rPr>
                  </m:ctrlPr>
                </m:d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CC</m:t>
                      </m:r>
                    </m:e>
                    <m:sub>
                      <m:r>
                        <w:rPr>
                          <w:rFonts w:ascii="Cambria Math" w:hAnsi="Cambria Math"/>
                          <w:sz w:val="24"/>
                          <w:szCs w:val="24"/>
                        </w:rPr>
                        <m:t>t1,t2,c</m:t>
                      </m:r>
                    </m:sub>
                  </m:sSub>
                </m:e>
              </m:d>
              <m:r>
                <w:rPr>
                  <w:rFonts w:ascii="Cambria Math" w:hAnsi="Cambria Math"/>
                  <w:sz w:val="24"/>
                  <w:szCs w:val="24"/>
                </w:rPr>
                <m:t>×F</m:t>
              </m:r>
              <m:r>
                <w:rPr>
                  <w:rFonts w:ascii="Cambria Math" w:eastAsiaTheme="minorEastAsia" w:hAnsi="Cambria Math"/>
                  <w:sz w:val="24"/>
                  <w:szCs w:val="24"/>
                </w:rPr>
                <m:t xml:space="preserve"> </m:t>
              </m:r>
              <m:r>
                <w:rPr>
                  <w:rFonts w:ascii="Cambria Math" w:hAnsi="Cambria Math"/>
                  <w:sz w:val="24"/>
                  <w:szCs w:val="24"/>
                </w:rPr>
                <m:t>#</m:t>
              </m:r>
              <m:d>
                <m:dPr>
                  <m:ctrlPr>
                    <w:rPr>
                      <w:rStyle w:val="HTMLCode"/>
                      <w:rFonts w:ascii="Cambria Math" w:eastAsiaTheme="minorHAnsi" w:hAnsi="Cambria Math"/>
                      <w:sz w:val="24"/>
                      <w:szCs w:val="24"/>
                    </w:rPr>
                  </m:ctrlPr>
                </m:dPr>
                <m:e>
                  <m:r>
                    <m:rPr>
                      <m:sty m:val="p"/>
                    </m:rPr>
                    <w:rPr>
                      <w:rStyle w:val="HTMLCode"/>
                      <w:rFonts w:ascii="Cambria Math" w:hAnsi="Cambria Math"/>
                      <w:sz w:val="24"/>
                      <w:szCs w:val="24"/>
                    </w:rPr>
                    <m:t>1</m:t>
                  </m:r>
                </m:e>
              </m:d>
              <m:ctrlPr>
                <w:rPr>
                  <w:rFonts w:ascii="Cambria Math" w:hAnsi="Cambria Math"/>
                  <w:i/>
                  <w:sz w:val="24"/>
                  <w:szCs w:val="24"/>
                </w:rPr>
              </m:ctrlPr>
            </m:e>
          </m:eqArr>
        </m:oMath>
      </m:oMathPara>
    </w:p>
    <w:p w14:paraId="1F1CF98A" w14:textId="1DBBC4D1" w:rsidR="00A605C5" w:rsidRDefault="00A605C5" w:rsidP="00731426">
      <w:pPr>
        <w:rPr>
          <w:rFonts w:eastAsiaTheme="minorEastAsia"/>
        </w:rPr>
      </w:pPr>
      <w:r>
        <w:rPr>
          <w:rFonts w:eastAsiaTheme="minorEastAsia"/>
        </w:rPr>
        <w:t>where:</w:t>
      </w:r>
    </w:p>
    <w:p w14:paraId="794A9784" w14:textId="5DCEB15E" w:rsidR="00EF02C5" w:rsidRPr="00870D89" w:rsidRDefault="00A605C5" w:rsidP="00744B1C">
      <w:pPr>
        <w:pStyle w:val="BodyText"/>
        <w:ind w:left="720"/>
      </w:pPr>
      <w:r w:rsidRPr="00A605C5">
        <w:rPr>
          <w:i/>
          <w:iCs/>
        </w:rPr>
        <w:t>CC</w:t>
      </w:r>
      <w:r>
        <w:t xml:space="preserve"> = </w:t>
      </w:r>
      <w:r w:rsidR="00744B1C">
        <w:t xml:space="preserve">the composite classification of opening extent, closing extent, and reason for change calculated with </w:t>
      </w:r>
      <w:r w:rsidR="00744B1C">
        <w:rPr>
          <w:i/>
          <w:iCs/>
        </w:rPr>
        <w:t>multiclass</w:t>
      </w:r>
      <w:r w:rsidR="00870D89">
        <w:t>; and,</w:t>
      </w:r>
    </w:p>
    <w:p w14:paraId="7CD35413" w14:textId="0B6ED6AC" w:rsidR="00744B1C" w:rsidRDefault="00F14DCE" w:rsidP="00744B1C">
      <w:pPr>
        <w:pStyle w:val="BodyText"/>
        <w:ind w:left="720"/>
      </w:pPr>
      <w:r w:rsidRPr="00F14DCE">
        <w:rPr>
          <w:i/>
          <w:iCs/>
        </w:rPr>
        <w:t>F</w:t>
      </w:r>
      <w:r>
        <w:t xml:space="preserve"> = </w:t>
      </w:r>
      <w:r w:rsidR="00870D89">
        <w:t xml:space="preserve">the </w:t>
      </w:r>
      <w:proofErr w:type="spellStart"/>
      <w:r w:rsidR="00870D89" w:rsidRPr="00870D89">
        <w:rPr>
          <w:i/>
          <w:iCs/>
        </w:rPr>
        <w:t>unitFactor</w:t>
      </w:r>
      <w:proofErr w:type="spellEnd"/>
      <w:r w:rsidR="00870D89">
        <w:t xml:space="preserve"> used to</w:t>
      </w:r>
      <w:r w:rsidR="00870D89" w:rsidRPr="00870D89">
        <w:t xml:space="preserve"> convert the pixel area to the </w:t>
      </w:r>
      <w:proofErr w:type="spellStart"/>
      <w:r w:rsidR="00870D89" w:rsidRPr="00870D89">
        <w:rPr>
          <w:i/>
          <w:iCs/>
        </w:rPr>
        <w:t>unitType</w:t>
      </w:r>
      <w:proofErr w:type="spellEnd"/>
      <w:r w:rsidR="00870D89">
        <w:t>.</w:t>
      </w:r>
    </w:p>
    <w:p w14:paraId="63FD9E14" w14:textId="77777777" w:rsidR="00A45BCD" w:rsidRDefault="00A45BCD" w:rsidP="005D7F27">
      <w:pPr>
        <w:pStyle w:val="BodyText"/>
      </w:pPr>
    </w:p>
    <w:p w14:paraId="4DB88E2C" w14:textId="40E1B5CC" w:rsidR="005D7F27" w:rsidRPr="009A1669" w:rsidRDefault="00A45BCD" w:rsidP="005D7F27">
      <w:pPr>
        <w:pStyle w:val="BodyText"/>
        <w:rPr>
          <w:szCs w:val="24"/>
        </w:rPr>
      </w:pPr>
      <w:r>
        <w:t xml:space="preserve">This provides a data table that can be rapidly processed without the need for additional spatial operations. The opening extent </w:t>
      </w:r>
      <w:r w:rsidR="00AE1E81">
        <w:t>(</w:t>
      </w:r>
      <w:r w:rsidR="00AE1E81" w:rsidRPr="0061309E">
        <w:rPr>
          <w:i/>
          <w:iCs/>
        </w:rPr>
        <w:t>OE</w:t>
      </w:r>
      <w:r w:rsidR="00AE1E81">
        <w:t xml:space="preserve">) </w:t>
      </w:r>
      <w:r>
        <w:t>and</w:t>
      </w:r>
      <w:r w:rsidR="00AE1E81">
        <w:t xml:space="preserve"> closing extent (</w:t>
      </w:r>
      <w:r w:rsidR="00AE1E81" w:rsidRPr="0061309E">
        <w:rPr>
          <w:i/>
          <w:iCs/>
        </w:rPr>
        <w:t>CE</w:t>
      </w:r>
      <w:r w:rsidR="00AE1E81">
        <w:t xml:space="preserve">) can be computed for each extent class </w:t>
      </w:r>
      <w:proofErr w:type="spellStart"/>
      <w:r w:rsidR="00AE1E81" w:rsidRPr="00AE1E81">
        <w:rPr>
          <w:i/>
          <w:iCs/>
        </w:rPr>
        <w:t>i</w:t>
      </w:r>
      <w:proofErr w:type="spellEnd"/>
      <w:r w:rsidR="00AE1E81">
        <w:t xml:space="preserve"> by</w:t>
      </w:r>
    </w:p>
    <w:p w14:paraId="0358197B" w14:textId="77777777" w:rsidR="005C4ED0" w:rsidRPr="009A1669" w:rsidRDefault="005C4ED0" w:rsidP="005C4ED0">
      <w:pPr>
        <w:rPr>
          <w:rFonts w:asciiTheme="minorHAnsi" w:eastAsiaTheme="minorEastAsia" w:hAnsiTheme="minorHAnsi" w:cstheme="minorBidi"/>
          <w:sz w:val="24"/>
          <w:szCs w:val="24"/>
        </w:rPr>
      </w:pPr>
      <m:oMathPara>
        <m:oMathParaPr>
          <m:jc m:val="left"/>
        </m:oMathParaPr>
        <m:oMath>
          <m:eqArr>
            <m:eqArrPr>
              <m:maxDist m:val="1"/>
              <m:ctrlPr>
                <w:rPr>
                  <w:rFonts w:ascii="Cambria Math" w:hAnsi="Cambria Math"/>
                  <w:i/>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OE</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eastAsiaTheme="minorHAnsi" w:hAnsi="Cambria Math" w:cstheme="minorBidi"/>
                      <w:i/>
                      <w:color w:val="auto"/>
                      <w:sz w:val="24"/>
                      <w:szCs w:val="24"/>
                      <w:lang w:eastAsia="en-US"/>
                    </w:rPr>
                  </m:ctrlPr>
                </m:naryPr>
                <m:sub/>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E</m:t>
                      </m:r>
                    </m:e>
                    <m:sub>
                      <m:r>
                        <w:rPr>
                          <w:rFonts w:ascii="Cambria Math" w:hAnsi="Cambria Math"/>
                          <w:sz w:val="24"/>
                          <w:szCs w:val="24"/>
                        </w:rPr>
                        <m:t>t1=i</m:t>
                      </m:r>
                    </m:sub>
                  </m:sSub>
                </m:e>
              </m:nary>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2</m:t>
                  </m:r>
                </m:e>
              </m:d>
            </m:e>
          </m:eqArr>
        </m:oMath>
      </m:oMathPara>
    </w:p>
    <w:p w14:paraId="65D629F8" w14:textId="77777777" w:rsidR="005C4ED0" w:rsidRPr="009A1669" w:rsidRDefault="005C4ED0" w:rsidP="005C4ED0">
      <w:pPr>
        <w:rPr>
          <w:rFonts w:asciiTheme="minorHAnsi" w:eastAsiaTheme="minorEastAsia" w:hAnsiTheme="minorHAnsi" w:cstheme="minorBidi"/>
          <w:sz w:val="24"/>
          <w:szCs w:val="24"/>
        </w:rPr>
      </w:pPr>
    </w:p>
    <w:p w14:paraId="64150853" w14:textId="77777777" w:rsidR="005C4ED0" w:rsidRPr="009A1669" w:rsidRDefault="005C4ED0" w:rsidP="005C4ED0">
      <w:pPr>
        <w:rPr>
          <w:rFonts w:asciiTheme="minorHAnsi" w:eastAsiaTheme="minorEastAsia" w:hAnsiTheme="minorHAnsi" w:cstheme="minorBidi"/>
          <w:sz w:val="24"/>
          <w:szCs w:val="24"/>
        </w:rPr>
      </w:pPr>
      <m:oMathPara>
        <m:oMathParaPr>
          <m:jc m:val="left"/>
        </m:oMathParaPr>
        <m:oMath>
          <m:eqArr>
            <m:eqArrPr>
              <m:maxDist m:val="1"/>
              <m:ctrlPr>
                <w:rPr>
                  <w:rFonts w:ascii="Cambria Math" w:hAnsi="Cambria Math"/>
                  <w:i/>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CE</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eastAsiaTheme="minorHAnsi" w:hAnsi="Cambria Math" w:cstheme="minorBidi"/>
                      <w:i/>
                      <w:color w:val="auto"/>
                      <w:sz w:val="24"/>
                      <w:szCs w:val="24"/>
                      <w:lang w:eastAsia="en-US"/>
                    </w:rPr>
                  </m:ctrlPr>
                </m:naryPr>
                <m:sub/>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E</m:t>
                      </m:r>
                    </m:e>
                    <m:sub>
                      <m:r>
                        <w:rPr>
                          <w:rFonts w:ascii="Cambria Math" w:hAnsi="Cambria Math"/>
                          <w:sz w:val="24"/>
                          <w:szCs w:val="24"/>
                        </w:rPr>
                        <m:t>t2=i</m:t>
                      </m:r>
                    </m:sub>
                  </m:sSub>
                </m:e>
              </m:nary>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3</m:t>
                  </m:r>
                </m:e>
              </m:d>
            </m:e>
          </m:eqArr>
        </m:oMath>
      </m:oMathPara>
    </w:p>
    <w:p w14:paraId="4CDA8146" w14:textId="099C4C91" w:rsidR="006B7996" w:rsidRPr="009A1669" w:rsidRDefault="006B7996" w:rsidP="006B7996">
      <w:pPr>
        <w:pStyle w:val="BodyText"/>
        <w:rPr>
          <w:szCs w:val="24"/>
        </w:rPr>
      </w:pPr>
    </w:p>
    <w:p w14:paraId="4C3205F5" w14:textId="4971568D" w:rsidR="006B7996" w:rsidRPr="009A1669" w:rsidRDefault="006B7996" w:rsidP="006B7996">
      <w:pPr>
        <w:pStyle w:val="BodyText"/>
        <w:rPr>
          <w:szCs w:val="24"/>
        </w:rPr>
      </w:pPr>
      <w:r w:rsidRPr="009A1669">
        <w:rPr>
          <w:szCs w:val="24"/>
        </w:rPr>
        <w:t xml:space="preserve">followed by </w:t>
      </w:r>
      <w:r w:rsidR="00885427" w:rsidRPr="009A1669">
        <w:rPr>
          <w:szCs w:val="24"/>
        </w:rPr>
        <w:t>additions (</w:t>
      </w:r>
      <w:r w:rsidR="00885427" w:rsidRPr="009A1669">
        <w:rPr>
          <w:i/>
          <w:iCs/>
          <w:szCs w:val="24"/>
        </w:rPr>
        <w:t>A</w:t>
      </w:r>
      <w:r w:rsidR="0061309E" w:rsidRPr="009A1669">
        <w:rPr>
          <w:i/>
          <w:iCs/>
          <w:szCs w:val="24"/>
        </w:rPr>
        <w:t>E</w:t>
      </w:r>
      <w:r w:rsidR="00885427" w:rsidRPr="009A1669">
        <w:rPr>
          <w:szCs w:val="24"/>
        </w:rPr>
        <w:t>) and reductions (</w:t>
      </w:r>
      <w:r w:rsidR="00885427" w:rsidRPr="009A1669">
        <w:rPr>
          <w:i/>
          <w:iCs/>
          <w:szCs w:val="24"/>
        </w:rPr>
        <w:t>R</w:t>
      </w:r>
      <w:r w:rsidR="0061309E" w:rsidRPr="009A1669">
        <w:rPr>
          <w:i/>
          <w:iCs/>
          <w:szCs w:val="24"/>
        </w:rPr>
        <w:t>E</w:t>
      </w:r>
      <w:r w:rsidR="00885427" w:rsidRPr="009A1669">
        <w:rPr>
          <w:szCs w:val="24"/>
        </w:rPr>
        <w:t xml:space="preserve">) </w:t>
      </w:r>
      <w:r w:rsidR="0061309E" w:rsidRPr="009A1669">
        <w:rPr>
          <w:szCs w:val="24"/>
        </w:rPr>
        <w:t xml:space="preserve">to extent </w:t>
      </w:r>
      <w:r w:rsidR="00885427" w:rsidRPr="009A1669">
        <w:rPr>
          <w:szCs w:val="24"/>
        </w:rPr>
        <w:t>by change type:</w:t>
      </w:r>
    </w:p>
    <w:p w14:paraId="0859DA21" w14:textId="39FA37D4" w:rsidR="007B63A6" w:rsidRPr="009A1669" w:rsidRDefault="007B63A6" w:rsidP="007B63A6">
      <w:pPr>
        <w:rPr>
          <w:rFonts w:asciiTheme="minorHAnsi" w:eastAsiaTheme="minorEastAsia" w:hAnsiTheme="minorHAnsi" w:cstheme="minorBidi"/>
          <w:sz w:val="24"/>
          <w:szCs w:val="24"/>
        </w:rPr>
      </w:pPr>
      <m:oMathPara>
        <m:oMathParaPr>
          <m:jc m:val="left"/>
        </m:oMathParaPr>
        <m:oMath>
          <m:eqArr>
            <m:eqArrPr>
              <m:maxDist m:val="1"/>
              <m:ctrlPr>
                <w:rPr>
                  <w:rFonts w:ascii="Cambria Math" w:hAnsi="Cambria Math"/>
                  <w:i/>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A</m:t>
                  </m:r>
                  <m:r>
                    <w:rPr>
                      <w:rFonts w:ascii="Cambria Math" w:hAnsi="Cambria Math"/>
                      <w:sz w:val="24"/>
                      <w:szCs w:val="24"/>
                    </w:rPr>
                    <m:t>E</m:t>
                  </m:r>
                </m:e>
                <m:sub>
                  <m:r>
                    <w:rPr>
                      <w:rFonts w:ascii="Cambria Math" w:hAnsi="Cambria Math"/>
                      <w:sz w:val="24"/>
                      <w:szCs w:val="24"/>
                    </w:rPr>
                    <m:t>i,c</m:t>
                  </m:r>
                </m:sub>
              </m:sSub>
              <m:r>
                <w:rPr>
                  <w:rFonts w:ascii="Cambria Math" w:hAnsi="Cambria Math"/>
                  <w:sz w:val="24"/>
                  <w:szCs w:val="24"/>
                </w:rPr>
                <m:t>=</m:t>
              </m:r>
              <m:nary>
                <m:naryPr>
                  <m:chr m:val="∑"/>
                  <m:limLoc m:val="undOvr"/>
                  <m:subHide m:val="1"/>
                  <m:supHide m:val="1"/>
                  <m:ctrlPr>
                    <w:rPr>
                      <w:rFonts w:ascii="Cambria Math" w:eastAsiaTheme="minorHAnsi" w:hAnsi="Cambria Math" w:cstheme="minorBidi"/>
                      <w:i/>
                      <w:color w:val="auto"/>
                      <w:sz w:val="24"/>
                      <w:szCs w:val="24"/>
                      <w:lang w:eastAsia="en-US"/>
                    </w:rPr>
                  </m:ctrlPr>
                </m:naryPr>
                <m:sub/>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E</m:t>
                      </m:r>
                    </m:e>
                    <m:sub>
                      <m:r>
                        <w:rPr>
                          <w:rFonts w:ascii="Cambria Math" w:hAnsi="Cambria Math"/>
                          <w:sz w:val="24"/>
                          <w:szCs w:val="24"/>
                        </w:rPr>
                        <m:t>t1</m:t>
                      </m:r>
                      <m:r>
                        <w:rPr>
                          <w:rFonts w:ascii="Cambria Math" w:eastAsiaTheme="minorEastAsia" w:hAnsi="Cambria Math"/>
                          <w:sz w:val="24"/>
                          <w:szCs w:val="24"/>
                        </w:rPr>
                        <m:t>≠</m:t>
                      </m:r>
                      <m:r>
                        <w:rPr>
                          <w:rFonts w:ascii="Cambria Math" w:hAnsi="Cambria Math"/>
                          <w:sz w:val="24"/>
                          <w:szCs w:val="24"/>
                        </w:rPr>
                        <m:t>i,  t2=i,c</m:t>
                      </m:r>
                    </m:sub>
                  </m:sSub>
                </m:e>
              </m:nary>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4</m:t>
                  </m:r>
                </m:e>
              </m:d>
            </m:e>
          </m:eqArr>
        </m:oMath>
      </m:oMathPara>
    </w:p>
    <w:p w14:paraId="7A11E3D3" w14:textId="77777777" w:rsidR="007B63A6" w:rsidRPr="009A1669" w:rsidRDefault="007B63A6" w:rsidP="007B63A6">
      <w:pPr>
        <w:rPr>
          <w:rFonts w:asciiTheme="minorHAnsi" w:eastAsiaTheme="minorEastAsia" w:hAnsiTheme="minorHAnsi" w:cstheme="minorBidi"/>
          <w:sz w:val="24"/>
          <w:szCs w:val="24"/>
        </w:rPr>
      </w:pPr>
    </w:p>
    <w:p w14:paraId="1B5E0C91" w14:textId="264B9BAF" w:rsidR="007B63A6" w:rsidRPr="009A1669" w:rsidRDefault="007B63A6" w:rsidP="007B63A6">
      <w:pPr>
        <w:rPr>
          <w:rFonts w:asciiTheme="minorHAnsi" w:eastAsiaTheme="minorEastAsia" w:hAnsiTheme="minorHAnsi" w:cstheme="minorBidi"/>
          <w:sz w:val="24"/>
          <w:szCs w:val="24"/>
        </w:rPr>
      </w:pPr>
      <m:oMathPara>
        <m:oMathParaPr>
          <m:jc m:val="left"/>
        </m:oMathParaPr>
        <m:oMath>
          <m:eqArr>
            <m:eqArrPr>
              <m:maxDist m:val="1"/>
              <m:ctrlPr>
                <w:rPr>
                  <w:rFonts w:ascii="Cambria Math" w:eastAsiaTheme="minorEastAsia" w:hAnsi="Cambria Math"/>
                  <w:i/>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R</m:t>
                  </m:r>
                  <m:r>
                    <w:rPr>
                      <w:rFonts w:ascii="Cambria Math" w:hAnsi="Cambria Math"/>
                      <w:sz w:val="24"/>
                      <w:szCs w:val="24"/>
                    </w:rPr>
                    <m:t>E</m:t>
                  </m:r>
                </m:e>
                <m:sub>
                  <m:r>
                    <w:rPr>
                      <w:rFonts w:ascii="Cambria Math" w:hAnsi="Cambria Math"/>
                      <w:sz w:val="24"/>
                      <w:szCs w:val="24"/>
                    </w:rPr>
                    <m:t>i,c</m:t>
                  </m:r>
                </m:sub>
              </m:sSub>
              <m:r>
                <w:rPr>
                  <w:rFonts w:ascii="Cambria Math" w:hAnsi="Cambria Math"/>
                  <w:sz w:val="24"/>
                  <w:szCs w:val="24"/>
                </w:rPr>
                <m:t>=</m:t>
              </m:r>
              <m:nary>
                <m:naryPr>
                  <m:chr m:val="∑"/>
                  <m:limLoc m:val="undOvr"/>
                  <m:subHide m:val="1"/>
                  <m:supHide m:val="1"/>
                  <m:ctrlPr>
                    <w:rPr>
                      <w:rFonts w:ascii="Cambria Math" w:eastAsiaTheme="minorHAnsi" w:hAnsi="Cambria Math" w:cstheme="minorBidi"/>
                      <w:i/>
                      <w:color w:val="auto"/>
                      <w:sz w:val="24"/>
                      <w:szCs w:val="24"/>
                      <w:lang w:eastAsia="en-US"/>
                    </w:rPr>
                  </m:ctrlPr>
                </m:naryPr>
                <m:sub/>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E</m:t>
                      </m:r>
                    </m:e>
                    <m:sub>
                      <m:r>
                        <w:rPr>
                          <w:rFonts w:ascii="Cambria Math" w:hAnsi="Cambria Math"/>
                          <w:sz w:val="24"/>
                          <w:szCs w:val="24"/>
                        </w:rPr>
                        <m:t>t1=i,  t2</m:t>
                      </m:r>
                      <m:r>
                        <w:rPr>
                          <w:rFonts w:ascii="Cambria Math" w:eastAsiaTheme="minorEastAsia" w:hAnsi="Cambria Math"/>
                          <w:sz w:val="24"/>
                          <w:szCs w:val="24"/>
                        </w:rPr>
                        <m:t>≠</m:t>
                      </m:r>
                      <m:r>
                        <w:rPr>
                          <w:rFonts w:ascii="Cambria Math" w:hAnsi="Cambria Math"/>
                          <w:sz w:val="24"/>
                          <w:szCs w:val="24"/>
                        </w:rPr>
                        <m:t>i,c</m:t>
                      </m:r>
                    </m:sub>
                  </m:sSub>
                </m:e>
              </m:nary>
              <m:r>
                <w:rPr>
                  <w:rFonts w:ascii="Cambria Math" w:eastAsiaTheme="minorEastAsia" w:hAnsi="Cambria Math"/>
                  <w:sz w:val="24"/>
                  <w:szCs w:val="24"/>
                </w:rPr>
                <m:t xml:space="preserve"> </m:t>
              </m:r>
              <m:r>
                <w:rPr>
                  <w:rFonts w:ascii="Cambria Math"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5</m:t>
                  </m:r>
                </m:e>
              </m:d>
              <m:ctrlPr>
                <w:rPr>
                  <w:rFonts w:ascii="Cambria Math" w:hAnsi="Cambria Math"/>
                  <w:i/>
                  <w:sz w:val="24"/>
                  <w:szCs w:val="24"/>
                </w:rPr>
              </m:ctrlPr>
            </m:e>
          </m:eqArr>
        </m:oMath>
      </m:oMathPara>
    </w:p>
    <w:p w14:paraId="0B6AB7EA" w14:textId="6DB60B2A" w:rsidR="00885427" w:rsidRPr="009A1669" w:rsidRDefault="00885427" w:rsidP="006B7996">
      <w:pPr>
        <w:pStyle w:val="BodyText"/>
        <w:rPr>
          <w:szCs w:val="24"/>
        </w:rPr>
      </w:pPr>
    </w:p>
    <w:p w14:paraId="7BD74AAE" w14:textId="64882C76" w:rsidR="00885427" w:rsidRPr="009A1669" w:rsidRDefault="00184649" w:rsidP="006B7996">
      <w:pPr>
        <w:pStyle w:val="BodyText"/>
        <w:rPr>
          <w:szCs w:val="24"/>
        </w:rPr>
      </w:pPr>
      <w:r w:rsidRPr="009A1669">
        <w:rPr>
          <w:szCs w:val="24"/>
        </w:rPr>
        <w:t>Finally, the total additions</w:t>
      </w:r>
      <w:r w:rsidR="002F13D9" w:rsidRPr="009A1669">
        <w:rPr>
          <w:szCs w:val="24"/>
        </w:rPr>
        <w:t xml:space="preserve"> (A</w:t>
      </w:r>
      <w:r w:rsidR="0061309E" w:rsidRPr="009A1669">
        <w:rPr>
          <w:szCs w:val="24"/>
        </w:rPr>
        <w:t>E</w:t>
      </w:r>
      <w:r w:rsidR="002F13D9" w:rsidRPr="009A1669">
        <w:rPr>
          <w:szCs w:val="24"/>
        </w:rPr>
        <w:t>)</w:t>
      </w:r>
      <w:r w:rsidRPr="009A1669">
        <w:rPr>
          <w:szCs w:val="24"/>
        </w:rPr>
        <w:t xml:space="preserve"> and reductions </w:t>
      </w:r>
      <w:r w:rsidR="002F13D9" w:rsidRPr="009A1669">
        <w:rPr>
          <w:szCs w:val="24"/>
        </w:rPr>
        <w:t>(R</w:t>
      </w:r>
      <w:r w:rsidR="0061309E" w:rsidRPr="009A1669">
        <w:rPr>
          <w:szCs w:val="24"/>
        </w:rPr>
        <w:t>E</w:t>
      </w:r>
      <w:r w:rsidR="002F13D9" w:rsidRPr="009A1669">
        <w:rPr>
          <w:szCs w:val="24"/>
        </w:rPr>
        <w:t xml:space="preserve">) </w:t>
      </w:r>
      <w:r w:rsidR="0061309E" w:rsidRPr="009A1669">
        <w:rPr>
          <w:szCs w:val="24"/>
        </w:rPr>
        <w:t xml:space="preserve">to extent </w:t>
      </w:r>
      <w:r w:rsidRPr="009A1669">
        <w:rPr>
          <w:szCs w:val="24"/>
        </w:rPr>
        <w:t>can be calculated as:</w:t>
      </w:r>
    </w:p>
    <w:p w14:paraId="3D272438" w14:textId="3BC08C60" w:rsidR="002F13D9" w:rsidRPr="009A1669" w:rsidRDefault="002F13D9" w:rsidP="002F13D9">
      <w:pPr>
        <w:rPr>
          <w:rFonts w:asciiTheme="minorHAnsi" w:eastAsiaTheme="minorEastAsia" w:hAnsiTheme="minorHAnsi" w:cstheme="minorBidi"/>
          <w:sz w:val="24"/>
          <w:szCs w:val="24"/>
        </w:rPr>
      </w:pPr>
      <m:oMathPara>
        <m:oMathParaPr>
          <m:jc m:val="left"/>
        </m:oMathParaPr>
        <m:oMath>
          <m:eqArr>
            <m:eqArrPr>
              <m:maxDist m:val="1"/>
              <m:ctrlPr>
                <w:rPr>
                  <w:rFonts w:ascii="Cambria Math" w:hAnsi="Cambria Math"/>
                  <w:i/>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A</m:t>
                  </m:r>
                  <m:r>
                    <w:rPr>
                      <w:rFonts w:ascii="Cambria Math" w:hAnsi="Cambria Math"/>
                      <w:sz w:val="24"/>
                      <w:szCs w:val="24"/>
                    </w:rPr>
                    <m:t>E</m:t>
                  </m:r>
                </m:e>
                <m:sub>
                  <m:r>
                    <w:rPr>
                      <w:rFonts w:ascii="Cambria Math" w:hAnsi="Cambria Math"/>
                      <w:sz w:val="24"/>
                      <w:szCs w:val="24"/>
                    </w:rPr>
                    <m:t>i</m:t>
                  </m:r>
                </m:sub>
              </m:sSub>
              <m:r>
                <w:rPr>
                  <w:rFonts w:ascii="Cambria Math" w:hAnsi="Cambria Math"/>
                  <w:sz w:val="24"/>
                  <w:szCs w:val="24"/>
                </w:rPr>
                <m:t>=</m:t>
              </m:r>
              <m:nary>
                <m:naryPr>
                  <m:chr m:val="∑"/>
                  <m:limLoc m:val="undOvr"/>
                  <m:ctrlPr>
                    <w:rPr>
                      <w:rFonts w:ascii="Cambria Math" w:eastAsiaTheme="minorHAnsi" w:hAnsi="Cambria Math" w:cstheme="minorBidi"/>
                      <w:i/>
                      <w:color w:val="auto"/>
                      <w:sz w:val="24"/>
                      <w:szCs w:val="24"/>
                      <w:lang w:eastAsia="en-US"/>
                    </w:rPr>
                  </m:ctrlPr>
                </m:naryPr>
                <m:sub>
                  <m:r>
                    <w:rPr>
                      <w:rFonts w:ascii="Cambria Math" w:hAnsi="Cambria Math"/>
                      <w:sz w:val="24"/>
                      <w:szCs w:val="24"/>
                    </w:rPr>
                    <m:t>c=1</m:t>
                  </m:r>
                </m:sub>
                <m:sup>
                  <m:d>
                    <m:dPr>
                      <m:begChr m:val="|"/>
                      <m:endChr m:val="|"/>
                      <m:ctrlPr>
                        <w:rPr>
                          <w:rFonts w:ascii="Cambria Math" w:hAnsi="Cambria Math"/>
                          <w:i/>
                          <w:sz w:val="24"/>
                          <w:szCs w:val="24"/>
                        </w:rPr>
                      </m:ctrlPr>
                    </m:dPr>
                    <m:e>
                      <m:r>
                        <w:rPr>
                          <w:rFonts w:ascii="Cambria Math" w:hAnsi="Cambria Math"/>
                          <w:sz w:val="24"/>
                          <w:szCs w:val="24"/>
                        </w:rPr>
                        <m:t>c</m:t>
                      </m:r>
                    </m:e>
                  </m:d>
                </m:sup>
                <m:e>
                  <m:sSub>
                    <m:sSubPr>
                      <m:ctrlPr>
                        <w:rPr>
                          <w:rFonts w:ascii="Cambria Math" w:eastAsiaTheme="minorEastAsia" w:hAnsi="Cambria Math" w:cstheme="minorBidi"/>
                          <w:i/>
                          <w:color w:val="auto"/>
                          <w:sz w:val="24"/>
                          <w:szCs w:val="24"/>
                          <w:lang w:eastAsia="en-US"/>
                        </w:rPr>
                      </m:ctrlPr>
                    </m:sSubPr>
                    <m:e>
                      <m:r>
                        <w:rPr>
                          <w:rFonts w:ascii="Cambria Math" w:eastAsiaTheme="minorEastAsia" w:hAnsi="Cambria Math"/>
                          <w:sz w:val="24"/>
                          <w:szCs w:val="24"/>
                        </w:rPr>
                        <m:t>A</m:t>
                      </m:r>
                      <m:r>
                        <w:rPr>
                          <w:rFonts w:ascii="Cambria Math" w:eastAsiaTheme="minorEastAsia" w:hAnsi="Cambria Math"/>
                          <w:sz w:val="24"/>
                          <w:szCs w:val="24"/>
                        </w:rPr>
                        <m:t>E</m:t>
                      </m:r>
                    </m:e>
                    <m:sub>
                      <m:r>
                        <w:rPr>
                          <w:rFonts w:ascii="Cambria Math" w:eastAsiaTheme="minorEastAsia" w:hAnsi="Cambria Math"/>
                          <w:sz w:val="24"/>
                          <w:szCs w:val="24"/>
                        </w:rPr>
                        <m:t>i,c</m:t>
                      </m:r>
                    </m:sub>
                  </m:sSub>
                </m:e>
              </m:nary>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6</m:t>
                  </m:r>
                </m:e>
              </m:d>
            </m:e>
          </m:eqArr>
        </m:oMath>
      </m:oMathPara>
    </w:p>
    <w:p w14:paraId="21A55C13" w14:textId="77777777" w:rsidR="002F13D9" w:rsidRPr="009A1669" w:rsidRDefault="002F13D9" w:rsidP="002F13D9">
      <w:pPr>
        <w:rPr>
          <w:rFonts w:asciiTheme="minorHAnsi" w:eastAsiaTheme="minorEastAsia" w:hAnsiTheme="minorHAnsi" w:cstheme="minorBidi"/>
          <w:sz w:val="24"/>
          <w:szCs w:val="24"/>
        </w:rPr>
      </w:pPr>
    </w:p>
    <w:p w14:paraId="5FCA15AC" w14:textId="256018E5" w:rsidR="002F13D9" w:rsidRPr="009A1669" w:rsidRDefault="002F13D9" w:rsidP="002F13D9">
      <w:pPr>
        <w:rPr>
          <w:rFonts w:asciiTheme="minorHAnsi" w:eastAsiaTheme="minorEastAsia" w:hAnsiTheme="minorHAnsi" w:cstheme="minorBidi"/>
          <w:sz w:val="24"/>
          <w:szCs w:val="24"/>
        </w:rPr>
      </w:pPr>
      <m:oMathPara>
        <m:oMathParaPr>
          <m:jc m:val="left"/>
        </m:oMathParaPr>
        <m:oMath>
          <m:eqArr>
            <m:eqArrPr>
              <m:maxDist m:val="1"/>
              <m:ctrlPr>
                <w:rPr>
                  <w:rFonts w:ascii="Cambria Math" w:hAnsi="Cambria Math"/>
                  <w:i/>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R</m:t>
                  </m:r>
                  <m:r>
                    <w:rPr>
                      <w:rFonts w:ascii="Cambria Math" w:hAnsi="Cambria Math"/>
                      <w:sz w:val="24"/>
                      <w:szCs w:val="24"/>
                    </w:rPr>
                    <m:t>E</m:t>
                  </m:r>
                </m:e>
                <m:sub>
                  <m:r>
                    <w:rPr>
                      <w:rFonts w:ascii="Cambria Math" w:hAnsi="Cambria Math"/>
                      <w:sz w:val="24"/>
                      <w:szCs w:val="24"/>
                    </w:rPr>
                    <m:t>i</m:t>
                  </m:r>
                </m:sub>
              </m:sSub>
              <m:r>
                <w:rPr>
                  <w:rFonts w:ascii="Cambria Math" w:hAnsi="Cambria Math"/>
                  <w:sz w:val="24"/>
                  <w:szCs w:val="24"/>
                </w:rPr>
                <m:t>=</m:t>
              </m:r>
              <m:nary>
                <m:naryPr>
                  <m:chr m:val="∑"/>
                  <m:limLoc m:val="undOvr"/>
                  <m:ctrlPr>
                    <w:rPr>
                      <w:rFonts w:ascii="Cambria Math" w:eastAsiaTheme="minorHAnsi" w:hAnsi="Cambria Math" w:cstheme="minorBidi"/>
                      <w:i/>
                      <w:color w:val="auto"/>
                      <w:sz w:val="24"/>
                      <w:szCs w:val="24"/>
                      <w:lang w:eastAsia="en-US"/>
                    </w:rPr>
                  </m:ctrlPr>
                </m:naryPr>
                <m:sub>
                  <m:r>
                    <w:rPr>
                      <w:rFonts w:ascii="Cambria Math" w:hAnsi="Cambria Math"/>
                      <w:sz w:val="24"/>
                      <w:szCs w:val="24"/>
                    </w:rPr>
                    <m:t>c=1</m:t>
                  </m:r>
                </m:sub>
                <m:sup>
                  <m:d>
                    <m:dPr>
                      <m:begChr m:val="|"/>
                      <m:endChr m:val="|"/>
                      <m:ctrlPr>
                        <w:rPr>
                          <w:rFonts w:ascii="Cambria Math" w:hAnsi="Cambria Math"/>
                          <w:i/>
                          <w:sz w:val="24"/>
                          <w:szCs w:val="24"/>
                        </w:rPr>
                      </m:ctrlPr>
                    </m:dPr>
                    <m:e>
                      <m:r>
                        <w:rPr>
                          <w:rFonts w:ascii="Cambria Math" w:hAnsi="Cambria Math"/>
                          <w:sz w:val="24"/>
                          <w:szCs w:val="24"/>
                        </w:rPr>
                        <m:t>c</m:t>
                      </m:r>
                    </m:e>
                  </m:d>
                </m:sup>
                <m:e>
                  <m:sSub>
                    <m:sSubPr>
                      <m:ctrlPr>
                        <w:rPr>
                          <w:rFonts w:ascii="Cambria Math" w:eastAsiaTheme="minorEastAsia" w:hAnsi="Cambria Math" w:cstheme="minorBidi"/>
                          <w:i/>
                          <w:color w:val="auto"/>
                          <w:sz w:val="24"/>
                          <w:szCs w:val="24"/>
                          <w:lang w:eastAsia="en-US"/>
                        </w:rPr>
                      </m:ctrlPr>
                    </m:sSubPr>
                    <m:e>
                      <m:r>
                        <w:rPr>
                          <w:rFonts w:ascii="Cambria Math" w:eastAsiaTheme="minorEastAsia" w:hAnsi="Cambria Math"/>
                          <w:sz w:val="24"/>
                          <w:szCs w:val="24"/>
                        </w:rPr>
                        <m:t>R</m:t>
                      </m:r>
                      <m:r>
                        <w:rPr>
                          <w:rFonts w:ascii="Cambria Math" w:eastAsiaTheme="minorEastAsia" w:hAnsi="Cambria Math"/>
                          <w:sz w:val="24"/>
                          <w:szCs w:val="24"/>
                        </w:rPr>
                        <m:t>E</m:t>
                      </m:r>
                    </m:e>
                    <m:sub>
                      <m:r>
                        <w:rPr>
                          <w:rFonts w:ascii="Cambria Math" w:eastAsiaTheme="minorEastAsia" w:hAnsi="Cambria Math"/>
                          <w:sz w:val="24"/>
                          <w:szCs w:val="24"/>
                        </w:rPr>
                        <m:t>i,c</m:t>
                      </m:r>
                    </m:sub>
                  </m:sSub>
                </m:e>
              </m:nary>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7</m:t>
                  </m:r>
                </m:e>
              </m:d>
            </m:e>
          </m:eqArr>
        </m:oMath>
      </m:oMathPara>
    </w:p>
    <w:p w14:paraId="01D78EB1" w14:textId="74BE33D4" w:rsidR="002F13D9" w:rsidRDefault="002F13D9" w:rsidP="008037BD">
      <w:pPr>
        <w:pStyle w:val="BodyText"/>
        <w:ind w:left="720"/>
      </w:pPr>
    </w:p>
    <w:p w14:paraId="7B56B419" w14:textId="77777777" w:rsidR="009766E2" w:rsidRDefault="009766E2" w:rsidP="005C5951">
      <w:pPr>
        <w:pStyle w:val="BodyText"/>
      </w:pPr>
    </w:p>
    <w:p w14:paraId="67A35AA5" w14:textId="4D20B899" w:rsidR="00C522F6" w:rsidRDefault="00B72CFC" w:rsidP="005C5951">
      <w:pPr>
        <w:pStyle w:val="BodyText"/>
      </w:pPr>
      <w:r>
        <w:t xml:space="preserve">The results are written to an Excel file across </w:t>
      </w:r>
      <w:r w:rsidR="00E03A94">
        <w:t>three</w:t>
      </w:r>
      <w:r>
        <w:t xml:space="preserve"> tabs:</w:t>
      </w:r>
    </w:p>
    <w:p w14:paraId="2A4E69B9" w14:textId="77777777" w:rsidR="008037BD" w:rsidRDefault="008037BD" w:rsidP="005C5951">
      <w:pPr>
        <w:pStyle w:val="BodyText"/>
      </w:pPr>
    </w:p>
    <w:p w14:paraId="21E0A037" w14:textId="21D94792" w:rsidR="00B72CFC" w:rsidRDefault="00B72CFC" w:rsidP="00D775FC">
      <w:pPr>
        <w:pStyle w:val="BodyText"/>
        <w:ind w:left="720"/>
      </w:pPr>
      <w:r w:rsidRPr="00D775FC">
        <w:rPr>
          <w:b/>
          <w:bCs/>
        </w:rPr>
        <w:t>Extent account:</w:t>
      </w:r>
      <w:r>
        <w:t xml:space="preserve"> A table </w:t>
      </w:r>
      <w:r w:rsidR="00D775FC">
        <w:t>with the opening extent, additions, reductions and closing extent for each extent class.</w:t>
      </w:r>
    </w:p>
    <w:p w14:paraId="279B6762" w14:textId="790AD1AB" w:rsidR="00D775FC" w:rsidRDefault="00D775FC" w:rsidP="00D775FC">
      <w:pPr>
        <w:pStyle w:val="BodyText"/>
        <w:ind w:left="720"/>
        <w:rPr>
          <w:b/>
          <w:bCs/>
        </w:rPr>
      </w:pPr>
      <w:r>
        <w:rPr>
          <w:b/>
          <w:bCs/>
        </w:rPr>
        <w:t xml:space="preserve">Extent change matrix: </w:t>
      </w:r>
      <w:r w:rsidRPr="00D775FC">
        <w:t xml:space="preserve">A matrix quantifying </w:t>
      </w:r>
      <w:r w:rsidR="001A7B4C">
        <w:t xml:space="preserve">the opening extent, </w:t>
      </w:r>
      <w:r w:rsidRPr="00D775FC">
        <w:t>pairwise transitions between</w:t>
      </w:r>
      <w:r>
        <w:t xml:space="preserve"> extent</w:t>
      </w:r>
      <w:r w:rsidRPr="00D775FC">
        <w:t xml:space="preserve"> classes</w:t>
      </w:r>
      <w:r w:rsidR="001A7B4C">
        <w:t xml:space="preserve">, and closing extent. </w:t>
      </w:r>
      <w:r w:rsidR="00087DC5">
        <w:t>This table includes all possible combinations of the union of extent classes present in the opening and closing layers.</w:t>
      </w:r>
      <w:r>
        <w:rPr>
          <w:b/>
          <w:bCs/>
        </w:rPr>
        <w:t xml:space="preserve"> </w:t>
      </w:r>
    </w:p>
    <w:p w14:paraId="2F1A7FC1" w14:textId="4E9CF8D8" w:rsidR="00E03A94" w:rsidRDefault="00E03A94" w:rsidP="00D775FC">
      <w:pPr>
        <w:pStyle w:val="BodyText"/>
        <w:ind w:left="720"/>
        <w:rPr>
          <w:b/>
          <w:bCs/>
        </w:rPr>
      </w:pPr>
      <w:r>
        <w:rPr>
          <w:b/>
          <w:bCs/>
        </w:rPr>
        <w:t xml:space="preserve">Metadata: </w:t>
      </w:r>
      <w:r w:rsidRPr="00E03A94">
        <w:t xml:space="preserve">A table of </w:t>
      </w:r>
      <w:r>
        <w:t>argument</w:t>
      </w:r>
      <w:r w:rsidR="00882432">
        <w:t xml:space="preserve"> values </w:t>
      </w:r>
      <w:r w:rsidR="006C6540">
        <w:t>used and supporting information to aid interpretation of the outputs (</w:t>
      </w:r>
      <w:proofErr w:type="gramStart"/>
      <w:r w:rsidR="006C6540">
        <w:t>e.g.</w:t>
      </w:r>
      <w:proofErr w:type="gramEnd"/>
      <w:r w:rsidR="006C6540">
        <w:t xml:space="preserve"> units, scaling factors).</w:t>
      </w:r>
    </w:p>
    <w:p w14:paraId="39E09AF3" w14:textId="1507566C" w:rsidR="008037BD" w:rsidRDefault="008037BD" w:rsidP="00D775FC">
      <w:pPr>
        <w:pStyle w:val="BodyText"/>
        <w:ind w:left="720"/>
      </w:pPr>
      <w:r>
        <w:br w:type="page"/>
      </w:r>
    </w:p>
    <w:p w14:paraId="0A46100A" w14:textId="0F701B28" w:rsidR="00D73C38" w:rsidRPr="00415707" w:rsidRDefault="00D73C38" w:rsidP="00D73C38">
      <w:pPr>
        <w:pStyle w:val="Heading3"/>
        <w:rPr>
          <w:i/>
          <w:iCs/>
        </w:rPr>
      </w:pPr>
      <w:proofErr w:type="spellStart"/>
      <w:r w:rsidRPr="00415707">
        <w:rPr>
          <w:i/>
          <w:iCs/>
        </w:rPr>
        <w:lastRenderedPageBreak/>
        <w:t>accountStock</w:t>
      </w:r>
      <w:proofErr w:type="spellEnd"/>
    </w:p>
    <w:p w14:paraId="5ACE7B63" w14:textId="1259D06B" w:rsidR="008037BD" w:rsidRDefault="008037BD" w:rsidP="008037BD">
      <w:pPr>
        <w:pStyle w:val="BodyText"/>
      </w:pPr>
    </w:p>
    <w:p w14:paraId="63C68989" w14:textId="36C3F286" w:rsidR="00F03642" w:rsidRDefault="00124603" w:rsidP="00DC2413">
      <w:pPr>
        <w:pStyle w:val="BodyText"/>
      </w:pPr>
      <w:r>
        <w:t xml:space="preserve">The </w:t>
      </w:r>
      <w:proofErr w:type="spellStart"/>
      <w:r w:rsidRPr="00415707">
        <w:rPr>
          <w:i/>
          <w:iCs/>
        </w:rPr>
        <w:t>accountStock</w:t>
      </w:r>
      <w:proofErr w:type="spellEnd"/>
      <w:r>
        <w:t xml:space="preserve"> function accounts for changes in </w:t>
      </w:r>
      <w:r w:rsidR="00D40885">
        <w:t xml:space="preserve">both extent and stock between two pairs of raster layers. </w:t>
      </w:r>
      <w:r w:rsidR="00D40885">
        <w:t xml:space="preserve">An optional </w:t>
      </w:r>
      <w:r w:rsidR="00D40885" w:rsidRPr="00860C3E">
        <w:t xml:space="preserve">change type raster can be </w:t>
      </w:r>
      <w:r w:rsidR="00D40885">
        <w:t xml:space="preserve">provided to assign reasons for additions or reductions between each </w:t>
      </w:r>
      <w:r w:rsidR="00D40885">
        <w:t xml:space="preserve">stock </w:t>
      </w:r>
      <w:r w:rsidR="00D40885">
        <w:t>layer.</w:t>
      </w:r>
      <w:r w:rsidR="008D4B39">
        <w:t xml:space="preserve"> </w:t>
      </w:r>
      <w:r w:rsidR="00592C7C">
        <w:t xml:space="preserve">The </w:t>
      </w:r>
      <w:proofErr w:type="spellStart"/>
      <w:r w:rsidR="00592C7C" w:rsidRPr="00592C7C">
        <w:rPr>
          <w:i/>
          <w:iCs/>
        </w:rPr>
        <w:t>autoProject</w:t>
      </w:r>
      <w:proofErr w:type="spellEnd"/>
      <w:r w:rsidR="00592C7C">
        <w:t xml:space="preserve"> function can be enabled </w:t>
      </w:r>
      <w:r w:rsidR="008E2783">
        <w:t>to automatically reproject stock raster layers to the same coordinate reference system and grid parameters as the extent raster layers</w:t>
      </w:r>
      <w:r w:rsidR="00592C7C">
        <w:t xml:space="preserve">. </w:t>
      </w:r>
      <w:r w:rsidR="008D4B39">
        <w:t>A summary of the workflow is illustrated in</w:t>
      </w:r>
      <w:r w:rsidR="008D4B39">
        <w:t xml:space="preserve"> </w:t>
      </w:r>
      <w:r w:rsidR="008D4B39">
        <w:fldChar w:fldCharType="begin"/>
      </w:r>
      <w:r w:rsidR="008D4B39">
        <w:instrText xml:space="preserve"> REF _Ref120611016 \h </w:instrText>
      </w:r>
      <w:r w:rsidR="008D4B39">
        <w:fldChar w:fldCharType="separate"/>
      </w:r>
      <w:r w:rsidR="003011CA">
        <w:t xml:space="preserve">Figure </w:t>
      </w:r>
      <w:r w:rsidR="003011CA">
        <w:rPr>
          <w:noProof/>
        </w:rPr>
        <w:t>3</w:t>
      </w:r>
      <w:r w:rsidR="008D4B39">
        <w:fldChar w:fldCharType="end"/>
      </w:r>
      <w:r w:rsidR="008D4B39">
        <w:t>.</w:t>
      </w:r>
    </w:p>
    <w:p w14:paraId="39C4C7AE" w14:textId="77777777" w:rsidR="00982862" w:rsidRDefault="00982862" w:rsidP="00DC2413">
      <w:pPr>
        <w:pStyle w:val="BodyText"/>
      </w:pPr>
    </w:p>
    <w:p w14:paraId="167179D6" w14:textId="0D2451C3" w:rsidR="00982862" w:rsidRDefault="00982862" w:rsidP="00DC2413">
      <w:pPr>
        <w:pStyle w:val="BodyText"/>
      </w:pPr>
      <w:r>
        <w:rPr>
          <w:noProof/>
        </w:rPr>
        <w:drawing>
          <wp:inline distT="0" distB="0" distL="0" distR="0" wp14:anchorId="7A8997AC" wp14:editId="321CFA36">
            <wp:extent cx="3600000" cy="5564018"/>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0000" cy="5564018"/>
                    </a:xfrm>
                    <a:prstGeom prst="rect">
                      <a:avLst/>
                    </a:prstGeom>
                    <a:noFill/>
                    <a:ln>
                      <a:noFill/>
                    </a:ln>
                  </pic:spPr>
                </pic:pic>
              </a:graphicData>
            </a:graphic>
          </wp:inline>
        </w:drawing>
      </w:r>
    </w:p>
    <w:p w14:paraId="4E268F17" w14:textId="3A621B7D" w:rsidR="00060629" w:rsidRDefault="005C5951" w:rsidP="00060629">
      <w:pPr>
        <w:pStyle w:val="Caption"/>
      </w:pPr>
      <w:bookmarkStart w:id="11" w:name="_Ref120611016"/>
      <w:bookmarkStart w:id="12" w:name="_Toc120652306"/>
      <w:r>
        <w:t xml:space="preserve">Figure </w:t>
      </w:r>
      <w:r>
        <w:rPr>
          <w:noProof/>
        </w:rPr>
        <w:fldChar w:fldCharType="begin"/>
      </w:r>
      <w:r>
        <w:rPr>
          <w:noProof/>
        </w:rPr>
        <w:instrText xml:space="preserve"> SEQ Figure \* ARABIC </w:instrText>
      </w:r>
      <w:r>
        <w:rPr>
          <w:noProof/>
        </w:rPr>
        <w:fldChar w:fldCharType="separate"/>
      </w:r>
      <w:r w:rsidR="003011CA">
        <w:rPr>
          <w:noProof/>
        </w:rPr>
        <w:t>3</w:t>
      </w:r>
      <w:r>
        <w:rPr>
          <w:noProof/>
        </w:rPr>
        <w:fldChar w:fldCharType="end"/>
      </w:r>
      <w:bookmarkEnd w:id="11"/>
      <w:r>
        <w:t xml:space="preserve"> </w:t>
      </w:r>
      <w:r w:rsidR="00060629">
        <w:t xml:space="preserve">Workflow visualisation for the </w:t>
      </w:r>
      <w:proofErr w:type="spellStart"/>
      <w:r w:rsidR="00060629" w:rsidRPr="00060629">
        <w:rPr>
          <w:i/>
          <w:iCs/>
        </w:rPr>
        <w:t>account</w:t>
      </w:r>
      <w:r w:rsidR="00060629">
        <w:rPr>
          <w:i/>
          <w:iCs/>
        </w:rPr>
        <w:t>Stock</w:t>
      </w:r>
      <w:proofErr w:type="spellEnd"/>
      <w:r w:rsidR="00060629">
        <w:t xml:space="preserve"> function</w:t>
      </w:r>
      <w:r w:rsidR="00B472CD">
        <w:t>.</w:t>
      </w:r>
      <w:bookmarkEnd w:id="12"/>
    </w:p>
    <w:p w14:paraId="6669471A" w14:textId="5917AAC6" w:rsidR="005C5951" w:rsidRDefault="005C5951" w:rsidP="005C5951">
      <w:pPr>
        <w:pStyle w:val="Caption"/>
      </w:pPr>
    </w:p>
    <w:p w14:paraId="7BFF49CA" w14:textId="539C17E6" w:rsidR="0018092F" w:rsidRDefault="0018092F" w:rsidP="0018092F">
      <w:pPr>
        <w:pStyle w:val="BodyText"/>
      </w:pPr>
      <w:r>
        <w:t xml:space="preserve">Note that this function </w:t>
      </w:r>
      <w:r w:rsidR="005F1595">
        <w:t xml:space="preserve">includes arguments </w:t>
      </w:r>
      <w:r w:rsidR="00B674AD">
        <w:t xml:space="preserve">that allow </w:t>
      </w:r>
      <w:r w:rsidR="001355B5">
        <w:t xml:space="preserve">for unit conversions </w:t>
      </w:r>
      <w:r w:rsidR="001355B5">
        <w:t>(</w:t>
      </w:r>
      <w:proofErr w:type="spellStart"/>
      <w:r w:rsidR="001355B5" w:rsidRPr="005F1595">
        <w:rPr>
          <w:i/>
          <w:iCs/>
        </w:rPr>
        <w:t>unitType</w:t>
      </w:r>
      <w:proofErr w:type="spellEnd"/>
      <w:r w:rsidR="001355B5">
        <w:t xml:space="preserve">, </w:t>
      </w:r>
      <w:proofErr w:type="spellStart"/>
      <w:r w:rsidR="001355B5" w:rsidRPr="005F1595">
        <w:rPr>
          <w:i/>
          <w:iCs/>
        </w:rPr>
        <w:t>unitFactor</w:t>
      </w:r>
      <w:proofErr w:type="spellEnd"/>
      <w:r w:rsidR="001355B5">
        <w:t>)</w:t>
      </w:r>
      <w:r w:rsidR="001355B5">
        <w:t xml:space="preserve">. </w:t>
      </w:r>
      <w:r w:rsidR="00EB124E">
        <w:t xml:space="preserve">In the case of stocks, this can be useful for converting percentages to areas, </w:t>
      </w:r>
      <w:r w:rsidR="00E14EDD">
        <w:t xml:space="preserve">or </w:t>
      </w:r>
      <w:r w:rsidR="00AF5A87">
        <w:t xml:space="preserve">to </w:t>
      </w:r>
      <w:r w:rsidR="00EC111A">
        <w:t xml:space="preserve">sums </w:t>
      </w:r>
      <w:r w:rsidR="00AF5A87">
        <w:t xml:space="preserve">from </w:t>
      </w:r>
      <w:r w:rsidR="00A764EC">
        <w:t>per unit area variables (</w:t>
      </w:r>
      <w:proofErr w:type="gramStart"/>
      <w:r w:rsidR="00A764EC">
        <w:t>e.g.</w:t>
      </w:r>
      <w:proofErr w:type="gramEnd"/>
      <w:r w:rsidR="00A764EC">
        <w:t xml:space="preserve"> </w:t>
      </w:r>
      <w:proofErr w:type="spellStart"/>
      <w:r w:rsidR="00A764EC">
        <w:t>tC</w:t>
      </w:r>
      <w:proofErr w:type="spellEnd"/>
      <w:r w:rsidR="00A764EC">
        <w:t xml:space="preserve"> ha</w:t>
      </w:r>
      <w:r w:rsidR="00A764EC" w:rsidRPr="00A764EC">
        <w:rPr>
          <w:vertAlign w:val="superscript"/>
        </w:rPr>
        <w:t>-1</w:t>
      </w:r>
      <w:r w:rsidR="00A764EC">
        <w:t xml:space="preserve"> to tCO</w:t>
      </w:r>
      <w:r w:rsidR="00A764EC" w:rsidRPr="00A764EC">
        <w:rPr>
          <w:vertAlign w:val="subscript"/>
        </w:rPr>
        <w:t>2</w:t>
      </w:r>
      <w:r w:rsidR="00A764EC">
        <w:t>e).</w:t>
      </w:r>
    </w:p>
    <w:p w14:paraId="264DB563" w14:textId="28419640" w:rsidR="00AF5A87" w:rsidRDefault="00AF5A87" w:rsidP="0018092F">
      <w:pPr>
        <w:pStyle w:val="BodyText"/>
      </w:pPr>
    </w:p>
    <w:p w14:paraId="1B999CE4" w14:textId="7BD19C3E" w:rsidR="008D4B39" w:rsidRDefault="008D4B39" w:rsidP="008D4B39">
      <w:pPr>
        <w:pStyle w:val="BodyText"/>
      </w:pPr>
      <w:r>
        <w:lastRenderedPageBreak/>
        <w:t>Descriptions of the key processing steps are described below.</w:t>
      </w:r>
    </w:p>
    <w:p w14:paraId="3363ED10" w14:textId="77777777" w:rsidR="00DC4276" w:rsidRDefault="00DC4276" w:rsidP="008D4B39">
      <w:pPr>
        <w:pStyle w:val="BodyText"/>
      </w:pPr>
    </w:p>
    <w:p w14:paraId="6F248C66" w14:textId="7909E12A" w:rsidR="008D4B39" w:rsidRDefault="008D4B39" w:rsidP="008D4B39">
      <w:pPr>
        <w:pStyle w:val="BodyText"/>
        <w:ind w:left="720"/>
      </w:pPr>
      <w:r w:rsidRPr="00476EC1">
        <w:rPr>
          <w:b/>
          <w:bCs/>
        </w:rPr>
        <w:t>Composite classification</w:t>
      </w:r>
      <w:r>
        <w:rPr>
          <w:b/>
          <w:bCs/>
        </w:rPr>
        <w:t xml:space="preserve">: </w:t>
      </w:r>
      <w:r w:rsidRPr="0085150C">
        <w:t xml:space="preserve">This step </w:t>
      </w:r>
      <w:r>
        <w:t xml:space="preserve">encodes the opening extent, (optional) reason for change and closing extent into a single raster layer, using the </w:t>
      </w:r>
      <w:proofErr w:type="spellStart"/>
      <w:r w:rsidRPr="0093034A">
        <w:rPr>
          <w:i/>
          <w:iCs/>
        </w:rPr>
        <w:t>synthear</w:t>
      </w:r>
      <w:proofErr w:type="spellEnd"/>
      <w:r>
        <w:t xml:space="preserve"> function </w:t>
      </w:r>
      <w:proofErr w:type="spellStart"/>
      <w:r w:rsidRPr="0093034A">
        <w:rPr>
          <w:i/>
          <w:iCs/>
        </w:rPr>
        <w:t>multi</w:t>
      </w:r>
      <w:r>
        <w:rPr>
          <w:i/>
          <w:iCs/>
        </w:rPr>
        <w:t>C</w:t>
      </w:r>
      <w:r w:rsidRPr="0093034A">
        <w:rPr>
          <w:i/>
          <w:iCs/>
        </w:rPr>
        <w:t>lass</w:t>
      </w:r>
      <w:proofErr w:type="spellEnd"/>
      <w:r>
        <w:t xml:space="preserve">. </w:t>
      </w:r>
    </w:p>
    <w:p w14:paraId="2E6DCB38" w14:textId="0D3A3EE9" w:rsidR="00AA5CF4" w:rsidRDefault="00DB303A" w:rsidP="008D4B39">
      <w:pPr>
        <w:pStyle w:val="BodyText"/>
        <w:ind w:left="720"/>
      </w:pPr>
      <w:r>
        <w:rPr>
          <w:b/>
          <w:bCs/>
        </w:rPr>
        <w:t>Subtract opening from closing</w:t>
      </w:r>
      <w:r w:rsidR="008D4B39">
        <w:rPr>
          <w:b/>
          <w:bCs/>
        </w:rPr>
        <w:t xml:space="preserve">: </w:t>
      </w:r>
      <w:r w:rsidR="008D4B39" w:rsidRPr="0085150C">
        <w:t xml:space="preserve">This step </w:t>
      </w:r>
      <w:r>
        <w:t>calculates the difference between the opening and closing stock layers. Th</w:t>
      </w:r>
      <w:r w:rsidR="00B646EA">
        <w:t>e</w:t>
      </w:r>
      <w:r w:rsidR="001A3ACD">
        <w:t xml:space="preserve"> change in stock</w:t>
      </w:r>
      <w:r w:rsidR="00B646EA">
        <w:t xml:space="preserve"> is then </w:t>
      </w:r>
      <w:r w:rsidR="00F22CEF">
        <w:t xml:space="preserve">separated into </w:t>
      </w:r>
      <w:r w:rsidR="00300F81">
        <w:t xml:space="preserve">one </w:t>
      </w:r>
      <w:r w:rsidR="00B646EA">
        <w:t xml:space="preserve">raster layer </w:t>
      </w:r>
      <w:r w:rsidR="00300F81">
        <w:t xml:space="preserve">with only </w:t>
      </w:r>
      <w:r w:rsidR="001A3ACD">
        <w:t>additions (&gt;0) and one with only reductions (&lt;0)</w:t>
      </w:r>
      <w:r w:rsidR="00300F81">
        <w:t xml:space="preserve">, so that </w:t>
      </w:r>
      <w:r w:rsidR="00150136">
        <w:t>each</w:t>
      </w:r>
      <w:r w:rsidR="00577842">
        <w:t xml:space="preserve"> can be </w:t>
      </w:r>
      <w:r w:rsidR="00150136">
        <w:t xml:space="preserve">separately </w:t>
      </w:r>
      <w:r w:rsidR="00577842">
        <w:t>aggregated</w:t>
      </w:r>
      <w:r w:rsidR="00AA5CF4">
        <w:t xml:space="preserve"> by sum for each extent class. </w:t>
      </w:r>
    </w:p>
    <w:p w14:paraId="682B2062" w14:textId="1D89666E" w:rsidR="008D4B39" w:rsidRDefault="008D4B39" w:rsidP="008D4B39">
      <w:pPr>
        <w:pStyle w:val="BodyText"/>
        <w:ind w:left="720"/>
      </w:pPr>
      <w:r>
        <w:rPr>
          <w:b/>
          <w:bCs/>
        </w:rPr>
        <w:t xml:space="preserve">Mask: </w:t>
      </w:r>
      <w:r w:rsidRPr="001B52F2">
        <w:t xml:space="preserve">This </w:t>
      </w:r>
      <w:r>
        <w:t>step masks out BSUs (</w:t>
      </w:r>
      <w:proofErr w:type="gramStart"/>
      <w:r>
        <w:t>i.e.</w:t>
      </w:r>
      <w:proofErr w:type="gramEnd"/>
      <w:r>
        <w:t xml:space="preserve"> pixels) located outside of the EAA. The mask will typically correspond to the BSU grid generated using </w:t>
      </w:r>
      <w:r w:rsidRPr="00874053">
        <w:rPr>
          <w:i/>
          <w:iCs/>
        </w:rPr>
        <w:t>genBSU</w:t>
      </w:r>
      <w:r>
        <w:t>.</w:t>
      </w:r>
    </w:p>
    <w:p w14:paraId="1B1338F2" w14:textId="3E4F0BA0" w:rsidR="00DE7B8A" w:rsidRDefault="00C4698B" w:rsidP="008D4B39">
      <w:pPr>
        <w:pStyle w:val="BodyText"/>
        <w:ind w:left="720"/>
      </w:pPr>
      <w:r>
        <w:rPr>
          <w:b/>
          <w:bCs/>
        </w:rPr>
        <w:t>Zonal statistics:</w:t>
      </w:r>
      <w:r w:rsidR="00DE7B8A">
        <w:rPr>
          <w:b/>
          <w:bCs/>
        </w:rPr>
        <w:t xml:space="preserve"> </w:t>
      </w:r>
      <w:r w:rsidR="00DE7B8A" w:rsidRPr="00DE7B8A">
        <w:t xml:space="preserve">This </w:t>
      </w:r>
      <w:r w:rsidR="00DE7B8A" w:rsidRPr="00415707">
        <w:t xml:space="preserve">step calculates the </w:t>
      </w:r>
      <w:r w:rsidR="00170484" w:rsidRPr="00415707">
        <w:t xml:space="preserve">sum of opening stock, changes in stock (both additions and </w:t>
      </w:r>
      <w:r w:rsidR="00170484" w:rsidRPr="00272036">
        <w:t xml:space="preserve">reductions), and closing stock for each </w:t>
      </w:r>
      <w:r w:rsidR="00415707" w:rsidRPr="00272036">
        <w:t xml:space="preserve">of the masked values in the composite classification using the </w:t>
      </w:r>
      <w:r w:rsidR="00415707" w:rsidRPr="00272036">
        <w:rPr>
          <w:i/>
          <w:iCs/>
        </w:rPr>
        <w:t>terra</w:t>
      </w:r>
      <w:r w:rsidR="00415707" w:rsidRPr="00272036">
        <w:t xml:space="preserve"> function </w:t>
      </w:r>
      <w:r w:rsidR="00415707" w:rsidRPr="00272036">
        <w:rPr>
          <w:i/>
          <w:iCs/>
        </w:rPr>
        <w:t>zonal</w:t>
      </w:r>
      <w:r w:rsidR="00415707" w:rsidRPr="00272036">
        <w:t>.</w:t>
      </w:r>
      <w:r w:rsidR="00170484" w:rsidRPr="00272036">
        <w:t xml:space="preserve"> </w:t>
      </w:r>
      <w:r w:rsidR="008C7791" w:rsidRPr="00272036">
        <w:t xml:space="preserve">Post-processing assigns opening and closing stocks </w:t>
      </w:r>
      <w:r w:rsidR="00272036" w:rsidRPr="00272036">
        <w:t>and separates additions from reductions (including those due to a reclassification in extent, and optionally with a reason for change).</w:t>
      </w:r>
    </w:p>
    <w:p w14:paraId="3882A436" w14:textId="33C3B6D9" w:rsidR="005C050D" w:rsidRDefault="005C050D" w:rsidP="005C050D">
      <w:pPr>
        <w:pStyle w:val="BodyText"/>
      </w:pPr>
    </w:p>
    <w:p w14:paraId="764A6C69" w14:textId="100A65B8" w:rsidR="005C050D" w:rsidRDefault="005C050D" w:rsidP="005C050D">
      <w:pPr>
        <w:pStyle w:val="BodyText"/>
      </w:pPr>
      <w:r>
        <w:t xml:space="preserve">The rules for aggregating and post-processing </w:t>
      </w:r>
      <w:r w:rsidR="00C55538">
        <w:t xml:space="preserve">stock </w:t>
      </w:r>
      <w:r>
        <w:t xml:space="preserve">accounts are further described as follows. </w:t>
      </w:r>
      <w:r w:rsidR="00C15A67">
        <w:t>T</w:t>
      </w:r>
      <w:r>
        <w:t xml:space="preserve">he </w:t>
      </w:r>
      <w:r w:rsidR="00C15A67">
        <w:t>opening stock (</w:t>
      </w:r>
      <w:r w:rsidR="00C15A67" w:rsidRPr="00C15A67">
        <w:rPr>
          <w:i/>
          <w:iCs/>
        </w:rPr>
        <w:t>OS</w:t>
      </w:r>
      <w:r w:rsidR="00C15A67">
        <w:t>), closing stock (</w:t>
      </w:r>
      <w:r w:rsidR="00C15A67" w:rsidRPr="00C15A67">
        <w:rPr>
          <w:i/>
          <w:iCs/>
        </w:rPr>
        <w:t>CS</w:t>
      </w:r>
      <w:r w:rsidR="00C15A67">
        <w:t>), additions to stock (</w:t>
      </w:r>
      <w:r w:rsidR="00C15A67" w:rsidRPr="00C15A67">
        <w:rPr>
          <w:i/>
          <w:iCs/>
        </w:rPr>
        <w:t>AS</w:t>
      </w:r>
      <w:r w:rsidR="00C15A67">
        <w:t>) and reductions to stock (</w:t>
      </w:r>
      <w:r w:rsidR="00C15A67" w:rsidRPr="00C15A67">
        <w:rPr>
          <w:i/>
          <w:iCs/>
        </w:rPr>
        <w:t>RS</w:t>
      </w:r>
      <w:r w:rsidR="00C15A67">
        <w:t xml:space="preserve">) are first calculated for each combination </w:t>
      </w:r>
      <w:r w:rsidR="00A47BF0" w:rsidRPr="00A47BF0">
        <w:t>of opening extent</w:t>
      </w:r>
      <w:r w:rsidR="00A47BF0">
        <w:t xml:space="preserve"> (</w:t>
      </w:r>
      <w:r w:rsidR="00A47BF0" w:rsidRPr="00A47BF0">
        <w:rPr>
          <w:i/>
          <w:iCs/>
        </w:rPr>
        <w:t>t1</w:t>
      </w:r>
      <w:r w:rsidR="00A47BF0">
        <w:t>)</w:t>
      </w:r>
      <w:r w:rsidR="00A47BF0" w:rsidRPr="00A47BF0">
        <w:t>, closing extent</w:t>
      </w:r>
      <w:r w:rsidR="00A47BF0">
        <w:t xml:space="preserve"> (</w:t>
      </w:r>
      <w:r w:rsidR="00A47BF0" w:rsidRPr="00A47BF0">
        <w:rPr>
          <w:i/>
          <w:iCs/>
        </w:rPr>
        <w:t>t2</w:t>
      </w:r>
      <w:r w:rsidR="00A47BF0">
        <w:t>)</w:t>
      </w:r>
      <w:r w:rsidR="00A47BF0" w:rsidRPr="00A47BF0">
        <w:t xml:space="preserve"> and reason for change </w:t>
      </w:r>
      <w:r w:rsidR="00A47BF0">
        <w:t>(</w:t>
      </w:r>
      <w:r w:rsidR="00A47BF0" w:rsidRPr="00A47BF0">
        <w:rPr>
          <w:i/>
          <w:iCs/>
        </w:rPr>
        <w:t>c</w:t>
      </w:r>
      <w:r w:rsidR="00A47BF0">
        <w:t>)</w:t>
      </w:r>
      <w:r w:rsidR="00757EF3">
        <w:t xml:space="preserve"> by</w:t>
      </w:r>
    </w:p>
    <w:p w14:paraId="7C04C1D1" w14:textId="77777777" w:rsidR="00C15A67" w:rsidRDefault="00C15A67" w:rsidP="005C050D">
      <w:pPr>
        <w:pStyle w:val="BodyText"/>
      </w:pPr>
    </w:p>
    <w:p w14:paraId="6EF58457" w14:textId="77777777" w:rsidR="005C050D" w:rsidRPr="009A1669" w:rsidRDefault="005C050D" w:rsidP="005C050D">
      <w:pPr>
        <w:rPr>
          <w:rFonts w:eastAsiaTheme="minorEastAsia"/>
          <w:sz w:val="24"/>
          <w:szCs w:val="24"/>
        </w:rPr>
      </w:pPr>
      <m:oMathPara>
        <m:oMathParaPr>
          <m:jc m:val="left"/>
        </m:oMathParaPr>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OS</m:t>
                  </m:r>
                </m:e>
                <m:sub>
                  <m:r>
                    <w:rPr>
                      <w:rFonts w:ascii="Cambria Math" w:hAnsi="Cambria Math"/>
                      <w:sz w:val="24"/>
                      <w:szCs w:val="24"/>
                    </w:rPr>
                    <m:t>t1,t2,c</m:t>
                  </m:r>
                </m:sub>
              </m:sSub>
              <m:r>
                <w:rPr>
                  <w:rFonts w:ascii="Cambria Math" w:hAnsi="Cambria Math"/>
                  <w:sz w:val="24"/>
                  <w:szCs w:val="24"/>
                </w:rPr>
                <m:t>=</m:t>
              </m:r>
              <m:nary>
                <m:naryPr>
                  <m:chr m:val="∑"/>
                  <m:limLoc m:val="undOvr"/>
                  <m:ctrlPr>
                    <w:rPr>
                      <w:rFonts w:ascii="Cambria Math" w:eastAsiaTheme="minorHAnsi" w:hAnsi="Cambria Math" w:cstheme="minorBidi"/>
                      <w:i/>
                      <w:color w:val="auto"/>
                      <w:sz w:val="24"/>
                      <w:szCs w:val="24"/>
                      <w:lang w:eastAsia="en-US"/>
                    </w:rPr>
                  </m:ctrlPr>
                </m:naryPr>
                <m:sub>
                  <m:r>
                    <w:rPr>
                      <w:rFonts w:ascii="Cambria Math" w:hAnsi="Cambria Math"/>
                      <w:sz w:val="24"/>
                      <w:szCs w:val="24"/>
                    </w:rPr>
                    <m:t>b=1</m:t>
                  </m:r>
                </m:sub>
                <m:sup>
                  <m:d>
                    <m:dPr>
                      <m:begChr m:val="|"/>
                      <m:endChr m:val="|"/>
                      <m:ctrlPr>
                        <w:rPr>
                          <w:rFonts w:ascii="Cambria Math" w:eastAsiaTheme="minorHAnsi" w:hAnsi="Cambria Math" w:cstheme="minorBidi"/>
                          <w:i/>
                          <w:color w:val="auto"/>
                          <w:sz w:val="24"/>
                          <w:szCs w:val="24"/>
                          <w:lang w:eastAsia="en-US"/>
                        </w:rPr>
                      </m:ctrlPr>
                    </m:dPr>
                    <m:e>
                      <m:r>
                        <w:rPr>
                          <w:rFonts w:ascii="Cambria Math" w:hAnsi="Cambria Math"/>
                          <w:sz w:val="24"/>
                          <w:szCs w:val="24"/>
                        </w:rPr>
                        <m:t>b</m:t>
                      </m:r>
                    </m:e>
                  </m:d>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S1</m:t>
                      </m:r>
                    </m:e>
                    <m:sub>
                      <m:r>
                        <w:rPr>
                          <w:rFonts w:ascii="Cambria Math" w:hAnsi="Cambria Math"/>
                          <w:sz w:val="24"/>
                          <w:szCs w:val="24"/>
                        </w:rPr>
                        <m:t>b</m:t>
                      </m:r>
                    </m:sub>
                  </m:sSub>
                </m:e>
              </m:nary>
              <m:r>
                <w:rPr>
                  <w:rFonts w:ascii="Cambria Math" w:hAnsi="Cambria Math"/>
                  <w:sz w:val="24"/>
                  <w:szCs w:val="24"/>
                </w:rPr>
                <m:t>×F</m:t>
              </m:r>
              <m:r>
                <w:rPr>
                  <w:rFonts w:ascii="Cambria Math" w:eastAsiaTheme="minorEastAsia" w:hAnsi="Cambria Math"/>
                  <w:sz w:val="24"/>
                  <w:szCs w:val="24"/>
                </w:rPr>
                <m:t xml:space="preserve"> </m:t>
              </m:r>
              <m:r>
                <w:rPr>
                  <w:rFonts w:ascii="Cambria Math" w:hAnsi="Cambria Math"/>
                  <w:sz w:val="24"/>
                  <w:szCs w:val="24"/>
                </w:rPr>
                <m:t>#</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8</m:t>
                  </m:r>
                </m:e>
              </m:d>
              <m:ctrlPr>
                <w:rPr>
                  <w:rFonts w:ascii="Cambria Math" w:hAnsi="Cambria Math"/>
                  <w:i/>
                  <w:sz w:val="24"/>
                  <w:szCs w:val="24"/>
                </w:rPr>
              </m:ctrlPr>
            </m:e>
          </m:eqArr>
        </m:oMath>
      </m:oMathPara>
    </w:p>
    <w:p w14:paraId="5BE2FEA1" w14:textId="77777777" w:rsidR="005C050D" w:rsidRPr="009A1669" w:rsidRDefault="005C050D" w:rsidP="005C050D">
      <w:pPr>
        <w:rPr>
          <w:rFonts w:eastAsiaTheme="minorEastAsia"/>
          <w:sz w:val="24"/>
          <w:szCs w:val="24"/>
        </w:rPr>
      </w:pPr>
    </w:p>
    <w:p w14:paraId="2E4F5E9A" w14:textId="28D3F527" w:rsidR="005C050D" w:rsidRPr="009A1669" w:rsidRDefault="005C050D" w:rsidP="005C050D">
      <w:pPr>
        <w:rPr>
          <w:rFonts w:eastAsiaTheme="minorEastAsia"/>
          <w:sz w:val="24"/>
          <w:szCs w:val="24"/>
        </w:rPr>
      </w:pPr>
      <m:oMathPara>
        <m:oMathParaPr>
          <m:jc m:val="left"/>
        </m:oMathParaPr>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CS</m:t>
                  </m:r>
                </m:e>
                <m:sub>
                  <m:r>
                    <w:rPr>
                      <w:rFonts w:ascii="Cambria Math" w:hAnsi="Cambria Math"/>
                      <w:sz w:val="24"/>
                      <w:szCs w:val="24"/>
                    </w:rPr>
                    <m:t>t1,t2,c</m:t>
                  </m:r>
                </m:sub>
              </m:sSub>
              <m:r>
                <w:rPr>
                  <w:rFonts w:ascii="Cambria Math" w:hAnsi="Cambria Math"/>
                  <w:sz w:val="24"/>
                  <w:szCs w:val="24"/>
                </w:rPr>
                <m:t>=</m:t>
              </m:r>
              <m:nary>
                <m:naryPr>
                  <m:chr m:val="∑"/>
                  <m:limLoc m:val="undOvr"/>
                  <m:ctrlPr>
                    <w:rPr>
                      <w:rFonts w:ascii="Cambria Math" w:eastAsiaTheme="minorHAnsi" w:hAnsi="Cambria Math" w:cstheme="minorBidi"/>
                      <w:i/>
                      <w:color w:val="auto"/>
                      <w:sz w:val="24"/>
                      <w:szCs w:val="24"/>
                      <w:lang w:eastAsia="en-US"/>
                    </w:rPr>
                  </m:ctrlPr>
                </m:naryPr>
                <m:sub>
                  <m:r>
                    <w:rPr>
                      <w:rFonts w:ascii="Cambria Math" w:hAnsi="Cambria Math"/>
                      <w:sz w:val="24"/>
                      <w:szCs w:val="24"/>
                    </w:rPr>
                    <m:t>b=1</m:t>
                  </m:r>
                </m:sub>
                <m:sup>
                  <m:d>
                    <m:dPr>
                      <m:begChr m:val="|"/>
                      <m:endChr m:val="|"/>
                      <m:ctrlPr>
                        <w:rPr>
                          <w:rFonts w:ascii="Cambria Math" w:eastAsiaTheme="minorHAnsi" w:hAnsi="Cambria Math" w:cstheme="minorBidi"/>
                          <w:i/>
                          <w:color w:val="auto"/>
                          <w:sz w:val="24"/>
                          <w:szCs w:val="24"/>
                          <w:lang w:eastAsia="en-US"/>
                        </w:rPr>
                      </m:ctrlPr>
                    </m:dPr>
                    <m:e>
                      <m:r>
                        <w:rPr>
                          <w:rFonts w:ascii="Cambria Math" w:hAnsi="Cambria Math"/>
                          <w:sz w:val="24"/>
                          <w:szCs w:val="24"/>
                        </w:rPr>
                        <m:t>b</m:t>
                      </m:r>
                    </m:e>
                  </m:d>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S2</m:t>
                      </m:r>
                    </m:e>
                    <m:sub>
                      <m:r>
                        <w:rPr>
                          <w:rFonts w:ascii="Cambria Math" w:hAnsi="Cambria Math"/>
                          <w:sz w:val="24"/>
                          <w:szCs w:val="24"/>
                        </w:rPr>
                        <m:t>b</m:t>
                      </m:r>
                    </m:sub>
                  </m:sSub>
                </m:e>
              </m:nary>
              <m:r>
                <w:rPr>
                  <w:rFonts w:ascii="Cambria Math" w:hAnsi="Cambria Math"/>
                  <w:sz w:val="24"/>
                  <w:szCs w:val="24"/>
                </w:rPr>
                <m:t>×F</m:t>
              </m:r>
              <m:r>
                <w:rPr>
                  <w:rFonts w:ascii="Cambria Math" w:eastAsiaTheme="minorEastAsia" w:hAnsi="Cambria Math"/>
                  <w:sz w:val="24"/>
                  <w:szCs w:val="24"/>
                </w:rPr>
                <m:t xml:space="preserve"> </m:t>
              </m:r>
              <m:r>
                <w:rPr>
                  <w:rFonts w:ascii="Cambria Math" w:hAnsi="Cambria Math"/>
                  <w:sz w:val="24"/>
                  <w:szCs w:val="24"/>
                </w:rPr>
                <m:t>#</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9</m:t>
                  </m:r>
                </m:e>
              </m:d>
              <m:ctrlPr>
                <w:rPr>
                  <w:rFonts w:ascii="Cambria Math" w:hAnsi="Cambria Math"/>
                  <w:i/>
                  <w:sz w:val="24"/>
                  <w:szCs w:val="24"/>
                </w:rPr>
              </m:ctrlPr>
            </m:e>
          </m:eqArr>
        </m:oMath>
      </m:oMathPara>
    </w:p>
    <w:p w14:paraId="6670AB23" w14:textId="77777777" w:rsidR="004772F4" w:rsidRPr="009A1669" w:rsidRDefault="004772F4" w:rsidP="005C050D">
      <w:pPr>
        <w:rPr>
          <w:rFonts w:eastAsiaTheme="minorEastAsia"/>
          <w:sz w:val="24"/>
          <w:szCs w:val="24"/>
        </w:rPr>
      </w:pPr>
    </w:p>
    <w:p w14:paraId="5AF12BFB" w14:textId="4BF9CC0F" w:rsidR="004772F4" w:rsidRPr="009A1669" w:rsidRDefault="004772F4" w:rsidP="005C050D">
      <w:pPr>
        <w:rPr>
          <w:rFonts w:eastAsiaTheme="minorEastAsia"/>
          <w:sz w:val="24"/>
          <w:szCs w:val="24"/>
        </w:rPr>
      </w:pPr>
      <m:oMathPara>
        <m:oMathParaPr>
          <m:jc m:val="left"/>
        </m:oMathParaPr>
        <m:oMath>
          <m:eqArr>
            <m:eqArrPr>
              <m:maxDist m:val="1"/>
              <m:ctrlPr>
                <w:rPr>
                  <w:rStyle w:val="HTMLCode"/>
                  <w:rFonts w:ascii="Cambria Math" w:eastAsiaTheme="minorHAnsi" w:hAnsi="Cambria Math"/>
                  <w:sz w:val="24"/>
                  <w:szCs w:val="24"/>
                </w:rPr>
              </m:ctrlPr>
            </m:eqArrPr>
            <m:e>
              <m:r>
                <w:rPr>
                  <w:rFonts w:ascii="Cambria Math" w:hAnsi="Cambria Math"/>
                  <w:sz w:val="24"/>
                  <w:szCs w:val="24"/>
                </w:rPr>
                <m:t>D</m:t>
              </m:r>
              <m:r>
                <w:rPr>
                  <w:rFonts w:ascii="Cambria Math" w:hAnsi="Cambria Math"/>
                  <w:sz w:val="24"/>
                  <w:szCs w:val="24"/>
                </w:rPr>
                <m:t>=</m:t>
              </m:r>
              <m:r>
                <w:rPr>
                  <w:rFonts w:ascii="Cambria Math" w:hAnsi="Cambria Math"/>
                  <w:sz w:val="24"/>
                  <w:szCs w:val="24"/>
                </w:rPr>
                <m:t>S2-S1</m:t>
              </m:r>
              <m:r>
                <w:rPr>
                  <w:rFonts w:ascii="Cambria Math" w:eastAsiaTheme="minorEastAsia" w:hAnsi="Cambria Math"/>
                  <w:sz w:val="24"/>
                  <w:szCs w:val="24"/>
                </w:rPr>
                <m:t xml:space="preserve"> </m:t>
              </m:r>
              <m:r>
                <w:rPr>
                  <w:rFonts w:ascii="Cambria Math" w:hAnsi="Cambria Math"/>
                  <w:sz w:val="24"/>
                  <w:szCs w:val="24"/>
                </w:rPr>
                <m:t>#</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10</m:t>
                  </m:r>
                </m:e>
              </m:d>
              <m:ctrlPr>
                <w:rPr>
                  <w:rFonts w:ascii="Cambria Math" w:hAnsi="Cambria Math"/>
                  <w:i/>
                  <w:sz w:val="24"/>
                  <w:szCs w:val="24"/>
                </w:rPr>
              </m:ctrlPr>
            </m:e>
          </m:eqArr>
        </m:oMath>
      </m:oMathPara>
    </w:p>
    <w:p w14:paraId="35ECF3F1" w14:textId="428B6094" w:rsidR="005C050D" w:rsidRPr="009A1669" w:rsidRDefault="005C050D" w:rsidP="005C050D">
      <w:pPr>
        <w:rPr>
          <w:rFonts w:ascii="Cambria Math" w:eastAsiaTheme="minorEastAsia" w:hAnsi="Cambria Math" w:cs="Courier New"/>
          <w:sz w:val="24"/>
          <w:szCs w:val="24"/>
        </w:rPr>
      </w:pPr>
      <w:r w:rsidRPr="009A1669">
        <w:rPr>
          <w:rFonts w:eastAsiaTheme="minorEastAsia"/>
          <w:sz w:val="24"/>
          <w:szCs w:val="24"/>
        </w:rPr>
        <w:tab/>
      </w:r>
      <w:r w:rsidRPr="009A1669">
        <w:rPr>
          <w:rFonts w:eastAsiaTheme="minorEastAsia"/>
          <w:sz w:val="24"/>
          <w:szCs w:val="24"/>
        </w:rPr>
        <w:tab/>
      </w:r>
      <w:r w:rsidRPr="009A1669">
        <w:rPr>
          <w:rFonts w:eastAsiaTheme="minorEastAsia"/>
          <w:sz w:val="24"/>
          <w:szCs w:val="24"/>
        </w:rPr>
        <w:tab/>
      </w:r>
      <w:r w:rsidRPr="009A1669">
        <w:rPr>
          <w:rFonts w:eastAsiaTheme="minorEastAsia"/>
          <w:sz w:val="24"/>
          <w:szCs w:val="24"/>
        </w:rPr>
        <w:tab/>
      </w:r>
      <w:r w:rsidRPr="009A1669">
        <w:rPr>
          <w:rStyle w:val="HTMLCode"/>
          <w:rFonts w:ascii="Cambria Math" w:eastAsiaTheme="minorHAnsi" w:hAnsi="Cambria Math"/>
          <w:sz w:val="24"/>
          <w:szCs w:val="24"/>
        </w:rPr>
        <w:br/>
      </w:r>
      <m:oMathPara>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AS</m:t>
                  </m:r>
                </m:e>
                <m:sub>
                  <m:r>
                    <w:rPr>
                      <w:rFonts w:ascii="Cambria Math" w:hAnsi="Cambria Math"/>
                      <w:sz w:val="24"/>
                      <w:szCs w:val="24"/>
                    </w:rPr>
                    <m:t>t1,t2,c</m:t>
                  </m:r>
                </m:sub>
              </m:sSub>
              <m:r>
                <w:rPr>
                  <w:rFonts w:ascii="Cambria Math" w:hAnsi="Cambria Math"/>
                  <w:sz w:val="24"/>
                  <w:szCs w:val="24"/>
                </w:rPr>
                <m:t xml:space="preserve">= </m:t>
              </m:r>
              <m:nary>
                <m:naryPr>
                  <m:chr m:val="∑"/>
                  <m:limLoc m:val="undOvr"/>
                  <m:ctrlPr>
                    <w:rPr>
                      <w:rFonts w:ascii="Cambria Math" w:eastAsiaTheme="minorHAnsi" w:hAnsi="Cambria Math" w:cstheme="minorBidi"/>
                      <w:i/>
                      <w:color w:val="auto"/>
                      <w:sz w:val="24"/>
                      <w:szCs w:val="24"/>
                      <w:lang w:eastAsia="en-US"/>
                    </w:rPr>
                  </m:ctrlPr>
                </m:naryPr>
                <m:sub>
                  <m:r>
                    <w:rPr>
                      <w:rFonts w:ascii="Cambria Math" w:hAnsi="Cambria Math"/>
                      <w:sz w:val="24"/>
                      <w:szCs w:val="24"/>
                    </w:rPr>
                    <m:t>b=1</m:t>
                  </m:r>
                </m:sub>
                <m:sup>
                  <m:d>
                    <m:dPr>
                      <m:begChr m:val="|"/>
                      <m:endChr m:val="|"/>
                      <m:ctrlPr>
                        <w:rPr>
                          <w:rFonts w:ascii="Cambria Math" w:eastAsiaTheme="minorHAnsi" w:hAnsi="Cambria Math" w:cstheme="minorBidi"/>
                          <w:i/>
                          <w:color w:val="auto"/>
                          <w:sz w:val="24"/>
                          <w:szCs w:val="24"/>
                          <w:lang w:eastAsia="en-US"/>
                        </w:rPr>
                      </m:ctrlPr>
                    </m:dPr>
                    <m:e>
                      <m:r>
                        <w:rPr>
                          <w:rFonts w:ascii="Cambria Math" w:hAnsi="Cambria Math"/>
                          <w:sz w:val="24"/>
                          <w:szCs w:val="24"/>
                        </w:rPr>
                        <m:t>b</m:t>
                      </m:r>
                    </m:e>
                  </m:d>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D</m:t>
                      </m:r>
                    </m:e>
                    <m:sub>
                      <m:r>
                        <w:rPr>
                          <w:rFonts w:ascii="Cambria Math" w:hAnsi="Cambria Math"/>
                          <w:sz w:val="24"/>
                          <w:szCs w:val="24"/>
                        </w:rPr>
                        <m:t>b</m:t>
                      </m:r>
                    </m:sub>
                  </m:sSub>
                </m:e>
              </m:nary>
              <m:r>
                <w:rPr>
                  <w:rFonts w:ascii="Cambria Math" w:hAnsi="Cambria Math"/>
                  <w:sz w:val="24"/>
                  <w:szCs w:val="24"/>
                </w:rPr>
                <m:t>×F</m:t>
              </m:r>
              <m:r>
                <w:rPr>
                  <w:rFonts w:ascii="Cambria Math" w:eastAsiaTheme="minorEastAsia" w:hAnsi="Cambria Math"/>
                  <w:sz w:val="24"/>
                  <w:szCs w:val="24"/>
                </w:rPr>
                <m:t xml:space="preserve"> </m:t>
              </m:r>
              <m:r>
                <w:rPr>
                  <w:rFonts w:ascii="Cambria Math" w:eastAsiaTheme="minorEastAsia" w:hAnsi="Cambria Math"/>
                  <w:sz w:val="24"/>
                  <w:szCs w:val="24"/>
                </w:rPr>
                <m:t xml:space="preserve">   when </m:t>
              </m:r>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D</m:t>
                  </m:r>
                </m:e>
                <m:sub>
                  <m:r>
                    <w:rPr>
                      <w:rFonts w:ascii="Cambria Math" w:hAnsi="Cambria Math"/>
                      <w:sz w:val="24"/>
                      <w:szCs w:val="24"/>
                    </w:rPr>
                    <m:t>b</m:t>
                  </m:r>
                </m:sub>
              </m:sSub>
              <m:r>
                <w:rPr>
                  <w:rFonts w:ascii="Cambria Math" w:hAnsi="Cambria Math"/>
                  <w:sz w:val="24"/>
                  <w:szCs w:val="24"/>
                </w:rPr>
                <m:t>&gt;0#</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1</m:t>
                  </m:r>
                  <m:r>
                    <m:rPr>
                      <m:sty m:val="p"/>
                    </m:rPr>
                    <w:rPr>
                      <w:rStyle w:val="HTMLCode"/>
                      <w:rFonts w:ascii="Cambria Math" w:eastAsiaTheme="minorHAnsi" w:hAnsi="Cambria Math"/>
                      <w:sz w:val="24"/>
                      <w:szCs w:val="24"/>
                    </w:rPr>
                    <m:t>1</m:t>
                  </m:r>
                </m:e>
              </m:d>
              <m:ctrlPr>
                <w:rPr>
                  <w:rFonts w:ascii="Cambria Math" w:hAnsi="Cambria Math"/>
                  <w:i/>
                  <w:sz w:val="24"/>
                  <w:szCs w:val="24"/>
                </w:rPr>
              </m:ctrlPr>
            </m:e>
          </m:eqArr>
        </m:oMath>
      </m:oMathPara>
    </w:p>
    <w:p w14:paraId="5E572EA7" w14:textId="77777777" w:rsidR="005C050D" w:rsidRPr="009A1669" w:rsidRDefault="005C050D" w:rsidP="005C050D">
      <w:pPr>
        <w:rPr>
          <w:rFonts w:eastAsiaTheme="minorEastAsia"/>
          <w:sz w:val="24"/>
          <w:szCs w:val="24"/>
        </w:rPr>
      </w:pPr>
    </w:p>
    <w:p w14:paraId="51A5AF28" w14:textId="7B01AC5F" w:rsidR="005C050D" w:rsidRPr="009A1669" w:rsidRDefault="005C050D" w:rsidP="005C050D">
      <w:pPr>
        <w:rPr>
          <w:rFonts w:eastAsiaTheme="minorEastAsia"/>
          <w:sz w:val="24"/>
          <w:szCs w:val="24"/>
        </w:rPr>
      </w:pPr>
      <m:oMathPara>
        <m:oMathParaPr>
          <m:jc m:val="right"/>
        </m:oMathParaPr>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RS</m:t>
                  </m:r>
                </m:e>
                <m:sub>
                  <m:r>
                    <w:rPr>
                      <w:rFonts w:ascii="Cambria Math" w:hAnsi="Cambria Math"/>
                      <w:sz w:val="24"/>
                      <w:szCs w:val="24"/>
                    </w:rPr>
                    <m:t>t1,t2,c</m:t>
                  </m:r>
                </m:sub>
              </m:sSub>
              <m:r>
                <w:rPr>
                  <w:rFonts w:ascii="Cambria Math" w:hAnsi="Cambria Math"/>
                  <w:sz w:val="24"/>
                  <w:szCs w:val="24"/>
                </w:rPr>
                <m:t xml:space="preserve">= </m:t>
              </m:r>
              <m:nary>
                <m:naryPr>
                  <m:chr m:val="∑"/>
                  <m:limLoc m:val="undOvr"/>
                  <m:ctrlPr>
                    <w:rPr>
                      <w:rFonts w:ascii="Cambria Math" w:eastAsiaTheme="minorHAnsi" w:hAnsi="Cambria Math" w:cstheme="minorBidi"/>
                      <w:i/>
                      <w:color w:val="auto"/>
                      <w:sz w:val="24"/>
                      <w:szCs w:val="24"/>
                      <w:lang w:eastAsia="en-US"/>
                    </w:rPr>
                  </m:ctrlPr>
                </m:naryPr>
                <m:sub>
                  <m:r>
                    <w:rPr>
                      <w:rFonts w:ascii="Cambria Math" w:hAnsi="Cambria Math"/>
                      <w:sz w:val="24"/>
                      <w:szCs w:val="24"/>
                    </w:rPr>
                    <m:t>b=1</m:t>
                  </m:r>
                </m:sub>
                <m:sup>
                  <m:d>
                    <m:dPr>
                      <m:begChr m:val="|"/>
                      <m:endChr m:val="|"/>
                      <m:ctrlPr>
                        <w:rPr>
                          <w:rFonts w:ascii="Cambria Math" w:eastAsiaTheme="minorHAnsi" w:hAnsi="Cambria Math" w:cstheme="minorBidi"/>
                          <w:i/>
                          <w:color w:val="auto"/>
                          <w:sz w:val="24"/>
                          <w:szCs w:val="24"/>
                          <w:lang w:eastAsia="en-US"/>
                        </w:rPr>
                      </m:ctrlPr>
                    </m:dPr>
                    <m:e>
                      <m:r>
                        <w:rPr>
                          <w:rFonts w:ascii="Cambria Math" w:hAnsi="Cambria Math"/>
                          <w:sz w:val="24"/>
                          <w:szCs w:val="24"/>
                        </w:rPr>
                        <m:t>b</m:t>
                      </m:r>
                    </m:e>
                  </m:d>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D</m:t>
                      </m:r>
                    </m:e>
                    <m:sub>
                      <m:r>
                        <w:rPr>
                          <w:rFonts w:ascii="Cambria Math" w:hAnsi="Cambria Math"/>
                          <w:sz w:val="24"/>
                          <w:szCs w:val="24"/>
                        </w:rPr>
                        <m:t>b</m:t>
                      </m:r>
                    </m:sub>
                  </m:sSub>
                </m:e>
              </m:nary>
              <m:r>
                <w:rPr>
                  <w:rFonts w:ascii="Cambria Math" w:hAnsi="Cambria Math"/>
                  <w:sz w:val="24"/>
                  <w:szCs w:val="24"/>
                </w:rPr>
                <m:t>×-F</m:t>
              </m:r>
              <m:r>
                <w:rPr>
                  <w:rFonts w:ascii="Cambria Math" w:eastAsiaTheme="minorEastAsia" w:hAnsi="Cambria Math"/>
                  <w:sz w:val="24"/>
                  <w:szCs w:val="24"/>
                </w:rPr>
                <m:t xml:space="preserve"> </m:t>
              </m:r>
              <m:r>
                <w:rPr>
                  <w:rFonts w:ascii="Cambria Math" w:eastAsiaTheme="minorEastAsia" w:hAnsi="Cambria Math"/>
                  <w:sz w:val="24"/>
                  <w:szCs w:val="24"/>
                </w:rPr>
                <m:t xml:space="preserve">   when </m:t>
              </m:r>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D</m:t>
                  </m:r>
                </m:e>
                <m:sub>
                  <m:r>
                    <w:rPr>
                      <w:rFonts w:ascii="Cambria Math" w:hAnsi="Cambria Math"/>
                      <w:sz w:val="24"/>
                      <w:szCs w:val="24"/>
                    </w:rPr>
                    <m:t>b</m:t>
                  </m:r>
                </m:sub>
              </m:sSub>
              <m:r>
                <w:rPr>
                  <w:rFonts w:ascii="Cambria Math" w:hAnsi="Cambria Math"/>
                  <w:sz w:val="24"/>
                  <w:szCs w:val="24"/>
                </w:rPr>
                <m:t>&lt;0##</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1</m:t>
                  </m:r>
                  <m:r>
                    <m:rPr>
                      <m:sty m:val="p"/>
                    </m:rPr>
                    <w:rPr>
                      <w:rStyle w:val="HTMLCode"/>
                      <w:rFonts w:ascii="Cambria Math" w:eastAsiaTheme="minorHAnsi" w:hAnsi="Cambria Math"/>
                      <w:sz w:val="24"/>
                      <w:szCs w:val="24"/>
                    </w:rPr>
                    <m:t>2</m:t>
                  </m:r>
                </m:e>
              </m:d>
              <m:ctrlPr>
                <w:rPr>
                  <w:rFonts w:ascii="Cambria Math" w:hAnsi="Cambria Math"/>
                  <w:i/>
                  <w:sz w:val="24"/>
                  <w:szCs w:val="24"/>
                </w:rPr>
              </m:ctrlPr>
            </m:e>
          </m:eqArr>
        </m:oMath>
      </m:oMathPara>
    </w:p>
    <w:p w14:paraId="084F6DF6" w14:textId="77777777" w:rsidR="005C050D" w:rsidRDefault="005C050D" w:rsidP="005C050D">
      <w:pPr>
        <w:pStyle w:val="BodyText"/>
      </w:pPr>
    </w:p>
    <w:p w14:paraId="5562D73D" w14:textId="77777777" w:rsidR="00DC4276" w:rsidRDefault="00DC4276" w:rsidP="008D4B39">
      <w:pPr>
        <w:pStyle w:val="BodyText"/>
        <w:ind w:left="720"/>
      </w:pPr>
    </w:p>
    <w:p w14:paraId="451ED8AB" w14:textId="09DF44E6" w:rsidR="00A47BF0" w:rsidRDefault="00A47BF0" w:rsidP="008D4B39">
      <w:pPr>
        <w:pStyle w:val="BodyText"/>
        <w:ind w:left="720"/>
      </w:pPr>
      <w:r w:rsidRPr="00A47BF0">
        <w:lastRenderedPageBreak/>
        <w:t>where:</w:t>
      </w:r>
    </w:p>
    <w:p w14:paraId="122E2B7D" w14:textId="2DA6AE43" w:rsidR="00A47BF0" w:rsidRDefault="00A47BF0" w:rsidP="00A47BF0">
      <w:pPr>
        <w:pStyle w:val="BodyText"/>
        <w:ind w:left="720"/>
      </w:pPr>
      <w:r>
        <w:rPr>
          <w:i/>
          <w:iCs/>
        </w:rPr>
        <w:t xml:space="preserve">S1 </w:t>
      </w:r>
      <w:r>
        <w:t xml:space="preserve">= the </w:t>
      </w:r>
      <w:r w:rsidR="00066D09">
        <w:t xml:space="preserve">opening stock </w:t>
      </w:r>
      <w:proofErr w:type="gramStart"/>
      <w:r w:rsidR="00066D09">
        <w:t>raster</w:t>
      </w:r>
      <w:r w:rsidR="0040365F">
        <w:t>;</w:t>
      </w:r>
      <w:proofErr w:type="gramEnd"/>
    </w:p>
    <w:p w14:paraId="3179BF76" w14:textId="3995C982" w:rsidR="00066D09" w:rsidRDefault="00066D09" w:rsidP="00A47BF0">
      <w:pPr>
        <w:pStyle w:val="BodyText"/>
        <w:ind w:left="720"/>
      </w:pPr>
      <w:r>
        <w:rPr>
          <w:i/>
          <w:iCs/>
        </w:rPr>
        <w:t>S2</w:t>
      </w:r>
      <w:r>
        <w:t xml:space="preserve"> = the closing stock </w:t>
      </w:r>
      <w:proofErr w:type="gramStart"/>
      <w:r>
        <w:t>raster</w:t>
      </w:r>
      <w:r w:rsidR="0040365F">
        <w:t>;</w:t>
      </w:r>
      <w:proofErr w:type="gramEnd"/>
    </w:p>
    <w:p w14:paraId="4086D33E" w14:textId="1D95176D" w:rsidR="00B163E2" w:rsidRDefault="00B163E2" w:rsidP="00B163E2">
      <w:pPr>
        <w:pStyle w:val="BodyText"/>
        <w:ind w:left="720"/>
      </w:pPr>
      <w:r>
        <w:rPr>
          <w:i/>
          <w:iCs/>
        </w:rPr>
        <w:t>b</w:t>
      </w:r>
      <w:r>
        <w:t xml:space="preserve"> = </w:t>
      </w:r>
      <w:r w:rsidR="0040365F" w:rsidRPr="0040365F">
        <w:t>the set of BSUs corresponding to each combination of opening extent</w:t>
      </w:r>
      <w:r w:rsidR="0040365F">
        <w:t xml:space="preserve"> (</w:t>
      </w:r>
      <w:r w:rsidR="0040365F" w:rsidRPr="0040365F">
        <w:rPr>
          <w:i/>
          <w:iCs/>
        </w:rPr>
        <w:t>t1</w:t>
      </w:r>
      <w:r w:rsidR="0040365F">
        <w:t>)</w:t>
      </w:r>
      <w:r w:rsidR="0040365F" w:rsidRPr="0040365F">
        <w:t xml:space="preserve">, closing extent </w:t>
      </w:r>
      <w:r w:rsidR="0040365F">
        <w:t>(</w:t>
      </w:r>
      <w:r w:rsidR="0040365F" w:rsidRPr="0040365F">
        <w:rPr>
          <w:i/>
          <w:iCs/>
        </w:rPr>
        <w:t>t2</w:t>
      </w:r>
      <w:r w:rsidR="0040365F">
        <w:t xml:space="preserve">) </w:t>
      </w:r>
      <w:r w:rsidR="0040365F" w:rsidRPr="0040365F">
        <w:t>and reason for change</w:t>
      </w:r>
      <w:r w:rsidR="0040365F">
        <w:t xml:space="preserve"> (</w:t>
      </w:r>
      <w:r w:rsidR="0040365F" w:rsidRPr="0040365F">
        <w:rPr>
          <w:i/>
          <w:iCs/>
        </w:rPr>
        <w:t>c</w:t>
      </w:r>
      <w:r w:rsidR="0040365F">
        <w:t>)</w:t>
      </w:r>
      <w:r w:rsidR="0040365F" w:rsidRPr="0040365F">
        <w:t xml:space="preserve"> in the composite classification</w:t>
      </w:r>
      <w:r w:rsidR="0040365F">
        <w:t>; and</w:t>
      </w:r>
    </w:p>
    <w:p w14:paraId="0EAF9BCC" w14:textId="2A18BD98" w:rsidR="00A47BF0" w:rsidRDefault="00A47BF0" w:rsidP="00A47BF0">
      <w:pPr>
        <w:pStyle w:val="BodyText"/>
        <w:ind w:left="720"/>
      </w:pPr>
      <w:r w:rsidRPr="00F14DCE">
        <w:rPr>
          <w:i/>
          <w:iCs/>
        </w:rPr>
        <w:t>F</w:t>
      </w:r>
      <w:r>
        <w:t xml:space="preserve"> = the </w:t>
      </w:r>
      <w:proofErr w:type="spellStart"/>
      <w:r w:rsidRPr="00870D89">
        <w:rPr>
          <w:i/>
          <w:iCs/>
        </w:rPr>
        <w:t>unitFactor</w:t>
      </w:r>
      <w:proofErr w:type="spellEnd"/>
      <w:r>
        <w:t xml:space="preserve"> used to</w:t>
      </w:r>
      <w:r w:rsidRPr="00870D89">
        <w:t xml:space="preserve"> convert the pixel area to the </w:t>
      </w:r>
      <w:proofErr w:type="spellStart"/>
      <w:r w:rsidRPr="00870D89">
        <w:rPr>
          <w:i/>
          <w:iCs/>
        </w:rPr>
        <w:t>unitType</w:t>
      </w:r>
      <w:proofErr w:type="spellEnd"/>
      <w:r>
        <w:t>.</w:t>
      </w:r>
    </w:p>
    <w:p w14:paraId="488B9789" w14:textId="7A0B4E90" w:rsidR="00A47BF0" w:rsidRDefault="00A47BF0" w:rsidP="0007184A">
      <w:pPr>
        <w:pStyle w:val="BodyText"/>
      </w:pPr>
    </w:p>
    <w:p w14:paraId="37BC0623" w14:textId="6F6D5B27" w:rsidR="0007184A" w:rsidRDefault="0007184A" w:rsidP="0007184A">
      <w:pPr>
        <w:pStyle w:val="BodyText"/>
      </w:pPr>
      <w:r>
        <w:t xml:space="preserve">This provides </w:t>
      </w:r>
      <w:r w:rsidR="00862298">
        <w:t xml:space="preserve">a series of </w:t>
      </w:r>
      <w:r>
        <w:t>data table</w:t>
      </w:r>
      <w:r>
        <w:t>s</w:t>
      </w:r>
      <w:r>
        <w:t xml:space="preserve"> that can be rapidly processed without the need for additional spatial operations. The opening </w:t>
      </w:r>
      <w:r w:rsidR="00D80331">
        <w:t>stock</w:t>
      </w:r>
      <w:r>
        <w:t xml:space="preserve"> (</w:t>
      </w:r>
      <w:r w:rsidRPr="0061309E">
        <w:rPr>
          <w:i/>
          <w:iCs/>
        </w:rPr>
        <w:t>O</w:t>
      </w:r>
      <w:r>
        <w:rPr>
          <w:i/>
          <w:iCs/>
        </w:rPr>
        <w:t>S</w:t>
      </w:r>
      <w:r>
        <w:t xml:space="preserve">) and closing </w:t>
      </w:r>
      <w:r w:rsidR="00D80331">
        <w:t>stock</w:t>
      </w:r>
      <w:r>
        <w:t xml:space="preserve"> (</w:t>
      </w:r>
      <w:r w:rsidRPr="0061309E">
        <w:rPr>
          <w:i/>
          <w:iCs/>
        </w:rPr>
        <w:t>C</w:t>
      </w:r>
      <w:r>
        <w:rPr>
          <w:i/>
          <w:iCs/>
        </w:rPr>
        <w:t>S</w:t>
      </w:r>
      <w:r>
        <w:t xml:space="preserve">) can be computed for each extent class </w:t>
      </w:r>
      <w:proofErr w:type="spellStart"/>
      <w:r w:rsidRPr="00AE1E81">
        <w:rPr>
          <w:i/>
          <w:iCs/>
        </w:rPr>
        <w:t>i</w:t>
      </w:r>
      <w:proofErr w:type="spellEnd"/>
      <w:r>
        <w:t xml:space="preserve"> by</w:t>
      </w:r>
    </w:p>
    <w:p w14:paraId="5199338B" w14:textId="647C1699" w:rsidR="0007184A" w:rsidRPr="009A1669" w:rsidRDefault="0007184A" w:rsidP="0007184A">
      <w:pPr>
        <w:rPr>
          <w:rFonts w:eastAsiaTheme="minorEastAsia"/>
          <w:sz w:val="24"/>
          <w:szCs w:val="24"/>
        </w:rPr>
      </w:pPr>
      <m:oMathPara>
        <m:oMathParaPr>
          <m:jc m:val="left"/>
        </m:oMathParaPr>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OS</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OS</m:t>
                      </m:r>
                    </m:e>
                    <m:sub>
                      <m:r>
                        <w:rPr>
                          <w:rFonts w:ascii="Cambria Math" w:hAnsi="Cambria Math"/>
                          <w:sz w:val="24"/>
                          <w:szCs w:val="24"/>
                        </w:rPr>
                        <m:t>t1</m:t>
                      </m:r>
                      <m:r>
                        <w:rPr>
                          <w:rFonts w:ascii="Cambria Math" w:hAnsi="Cambria Math"/>
                          <w:sz w:val="24"/>
                          <w:szCs w:val="24"/>
                        </w:rPr>
                        <m:t>=i</m:t>
                      </m:r>
                    </m:sub>
                  </m:sSub>
                </m:e>
              </m:nary>
              <m:r>
                <w:rPr>
                  <w:rFonts w:ascii="Cambria Math" w:hAnsi="Cambria Math"/>
                  <w:sz w:val="24"/>
                  <w:szCs w:val="24"/>
                </w:rPr>
                <m:t>#</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13</m:t>
                  </m:r>
                </m:e>
              </m:d>
              <m:ctrlPr>
                <w:rPr>
                  <w:rFonts w:ascii="Cambria Math" w:hAnsi="Cambria Math"/>
                  <w:i/>
                  <w:sz w:val="24"/>
                  <w:szCs w:val="24"/>
                </w:rPr>
              </m:ctrlPr>
            </m:e>
          </m:eqArr>
        </m:oMath>
      </m:oMathPara>
    </w:p>
    <w:p w14:paraId="7D5B2C1E" w14:textId="77777777" w:rsidR="0007184A" w:rsidRPr="009A1669" w:rsidRDefault="0007184A" w:rsidP="0007184A">
      <w:pPr>
        <w:rPr>
          <w:rFonts w:eastAsiaTheme="minorEastAsia"/>
          <w:sz w:val="24"/>
          <w:szCs w:val="24"/>
        </w:rPr>
      </w:pPr>
    </w:p>
    <w:p w14:paraId="2DB865D3" w14:textId="73C63AD5" w:rsidR="0007184A" w:rsidRPr="009A1669" w:rsidRDefault="0007184A" w:rsidP="0007184A">
      <w:pPr>
        <w:rPr>
          <w:rFonts w:eastAsiaTheme="minorEastAsia"/>
          <w:sz w:val="24"/>
          <w:szCs w:val="24"/>
        </w:rPr>
      </w:pPr>
      <m:oMathPara>
        <m:oMathParaPr>
          <m:jc m:val="left"/>
        </m:oMathParaPr>
        <m:oMath>
          <m:eqArr>
            <m:eqArrPr>
              <m:maxDist m:val="1"/>
              <m:ctrlPr>
                <w:rPr>
                  <w:rStyle w:val="HTMLCode"/>
                  <w:rFonts w:ascii="Cambria Math" w:eastAsiaTheme="minorHAnsi" w:hAnsi="Cambria Math"/>
                  <w:sz w:val="24"/>
                  <w:szCs w:val="24"/>
                </w:rPr>
              </m:ctrlPr>
            </m:eqArrPr>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CS</m:t>
                  </m:r>
                </m:e>
                <m:sub>
                  <m:r>
                    <w:rPr>
                      <w:rFonts w:ascii="Cambria Math" w:hAnsi="Cambria Math"/>
                      <w:sz w:val="24"/>
                      <w:szCs w:val="24"/>
                    </w:rPr>
                    <m:t>i</m:t>
                  </m:r>
                </m:sub>
              </m:sSub>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
                    <m:sSubPr>
                      <m:ctrlPr>
                        <w:rPr>
                          <w:rFonts w:ascii="Cambria Math" w:eastAsiaTheme="minorHAnsi" w:hAnsi="Cambria Math" w:cstheme="minorBidi"/>
                          <w:i/>
                          <w:color w:val="auto"/>
                          <w:sz w:val="24"/>
                          <w:szCs w:val="24"/>
                          <w:lang w:eastAsia="en-US"/>
                        </w:rPr>
                      </m:ctrlPr>
                    </m:sSubPr>
                    <m:e>
                      <m:r>
                        <w:rPr>
                          <w:rFonts w:ascii="Cambria Math" w:hAnsi="Cambria Math"/>
                          <w:sz w:val="24"/>
                          <w:szCs w:val="24"/>
                        </w:rPr>
                        <m:t>CS</m:t>
                      </m:r>
                    </m:e>
                    <m:sub>
                      <m:r>
                        <w:rPr>
                          <w:rFonts w:ascii="Cambria Math" w:hAnsi="Cambria Math"/>
                          <w:sz w:val="24"/>
                          <w:szCs w:val="24"/>
                        </w:rPr>
                        <m:t>t</m:t>
                      </m:r>
                      <m:r>
                        <w:rPr>
                          <w:rFonts w:ascii="Cambria Math" w:hAnsi="Cambria Math"/>
                          <w:sz w:val="24"/>
                          <w:szCs w:val="24"/>
                        </w:rPr>
                        <m:t>2</m:t>
                      </m:r>
                      <m:r>
                        <w:rPr>
                          <w:rFonts w:ascii="Cambria Math" w:hAnsi="Cambria Math"/>
                          <w:sz w:val="24"/>
                          <w:szCs w:val="24"/>
                        </w:rPr>
                        <m:t>=i</m:t>
                      </m:r>
                    </m:sub>
                  </m:sSub>
                </m:e>
              </m:nary>
              <m:r>
                <w:rPr>
                  <w:rFonts w:ascii="Cambria Math" w:hAnsi="Cambria Math"/>
                  <w:sz w:val="24"/>
                  <w:szCs w:val="24"/>
                </w:rPr>
                <m:t>#</m:t>
              </m:r>
              <m:d>
                <m:dPr>
                  <m:ctrlPr>
                    <w:rPr>
                      <w:rStyle w:val="HTMLCode"/>
                      <w:rFonts w:ascii="Cambria Math" w:eastAsiaTheme="minorHAnsi" w:hAnsi="Cambria Math"/>
                      <w:sz w:val="24"/>
                      <w:szCs w:val="24"/>
                    </w:rPr>
                  </m:ctrlPr>
                </m:dPr>
                <m:e>
                  <m:r>
                    <m:rPr>
                      <m:sty m:val="p"/>
                    </m:rPr>
                    <w:rPr>
                      <w:rStyle w:val="HTMLCode"/>
                      <w:rFonts w:ascii="Cambria Math" w:eastAsiaTheme="minorHAnsi" w:hAnsi="Cambria Math"/>
                      <w:sz w:val="24"/>
                      <w:szCs w:val="24"/>
                    </w:rPr>
                    <m:t>14</m:t>
                  </m:r>
                </m:e>
              </m:d>
              <m:ctrlPr>
                <w:rPr>
                  <w:rFonts w:ascii="Cambria Math" w:hAnsi="Cambria Math"/>
                  <w:i/>
                  <w:sz w:val="24"/>
                  <w:szCs w:val="24"/>
                </w:rPr>
              </m:ctrlPr>
            </m:e>
          </m:eqArr>
        </m:oMath>
      </m:oMathPara>
    </w:p>
    <w:p w14:paraId="1ED1D503" w14:textId="77777777" w:rsidR="0007184A" w:rsidRPr="00A47BF0" w:rsidRDefault="0007184A" w:rsidP="0007184A">
      <w:pPr>
        <w:pStyle w:val="BodyText"/>
      </w:pPr>
    </w:p>
    <w:p w14:paraId="69357F39" w14:textId="1D4CDA35" w:rsidR="000B3746" w:rsidRDefault="004648FB" w:rsidP="001261C7">
      <w:pPr>
        <w:pStyle w:val="BodyText"/>
      </w:pPr>
      <w:r>
        <w:t>followed by additions (</w:t>
      </w:r>
      <w:r w:rsidRPr="00947E2A">
        <w:rPr>
          <w:i/>
          <w:iCs/>
        </w:rPr>
        <w:t>AS</w:t>
      </w:r>
      <w:r>
        <w:t>) and reductions (</w:t>
      </w:r>
      <w:r w:rsidRPr="00947E2A">
        <w:rPr>
          <w:i/>
          <w:iCs/>
        </w:rPr>
        <w:t>RS</w:t>
      </w:r>
      <w:r>
        <w:t xml:space="preserve">) to stock due to both reclassification </w:t>
      </w:r>
      <w:r w:rsidR="00927CFE">
        <w:t>(</w:t>
      </w:r>
      <w:proofErr w:type="spellStart"/>
      <w:r w:rsidR="00752577">
        <w:rPr>
          <w:i/>
          <w:iCs/>
        </w:rPr>
        <w:t>rcl</w:t>
      </w:r>
      <w:proofErr w:type="spellEnd"/>
      <w:r w:rsidR="00927CFE">
        <w:t xml:space="preserve">) </w:t>
      </w:r>
      <w:r>
        <w:t>and</w:t>
      </w:r>
      <w:r w:rsidR="00927CFE">
        <w:t xml:space="preserve"> </w:t>
      </w:r>
      <w:r w:rsidR="00752577">
        <w:t>reasons for change</w:t>
      </w:r>
      <w:r w:rsidR="00815337">
        <w:t xml:space="preserve"> between time periods</w:t>
      </w:r>
      <w:r w:rsidR="00752577">
        <w:t xml:space="preserve"> (c</w:t>
      </w:r>
      <w:r w:rsidR="00927CFE">
        <w:t>)</w:t>
      </w:r>
      <w:r w:rsidR="00947E2A">
        <w:t>:</w:t>
      </w:r>
    </w:p>
    <w:p w14:paraId="285BF3A7" w14:textId="77777777" w:rsidR="00D4769F" w:rsidRDefault="00D4769F" w:rsidP="001261C7">
      <w:pPr>
        <w:pStyle w:val="BodyText"/>
      </w:pPr>
    </w:p>
    <w:p w14:paraId="725D4DBA" w14:textId="47EFA169" w:rsidR="00DF4694" w:rsidRPr="00CE0C0E" w:rsidRDefault="00DF4694" w:rsidP="001261C7">
      <w:pPr>
        <w:pStyle w:val="BodyText"/>
        <w:rPr>
          <w:szCs w:val="24"/>
        </w:rPr>
      </w:pPr>
      <m:oMathPara>
        <m:oMath>
          <m:eqArr>
            <m:eqArrPr>
              <m:maxDist m:val="1"/>
              <m:ctrlPr>
                <w:rPr>
                  <w:rFonts w:ascii="Cambria Math" w:hAnsi="Cambria Math"/>
                  <w:i/>
                  <w:szCs w:val="24"/>
                </w:rPr>
              </m:ctrlPr>
            </m:eqArrPr>
            <m:e>
              <m:sSub>
                <m:sSubPr>
                  <m:ctrlPr>
                    <w:rPr>
                      <w:rFonts w:ascii="Cambria Math" w:eastAsiaTheme="minorHAnsi" w:hAnsi="Cambria Math" w:cstheme="minorBidi"/>
                      <w:i/>
                      <w:color w:val="auto"/>
                      <w:szCs w:val="24"/>
                      <w:lang w:eastAsia="en-US"/>
                    </w:rPr>
                  </m:ctrlPr>
                </m:sSubPr>
                <m:e>
                  <m:r>
                    <w:rPr>
                      <w:rFonts w:ascii="Cambria Math" w:hAnsi="Cambria Math"/>
                      <w:szCs w:val="24"/>
                    </w:rPr>
                    <m:t>A</m:t>
                  </m:r>
                  <m:r>
                    <w:rPr>
                      <w:rFonts w:ascii="Cambria Math" w:hAnsi="Cambria Math"/>
                      <w:szCs w:val="24"/>
                    </w:rPr>
                    <m:t>S</m:t>
                  </m:r>
                </m:e>
                <m:sub>
                  <m:r>
                    <w:rPr>
                      <w:rFonts w:ascii="Cambria Math" w:hAnsi="Cambria Math"/>
                      <w:szCs w:val="24"/>
                    </w:rPr>
                    <m:t>i,</m:t>
                  </m:r>
                  <m:r>
                    <w:rPr>
                      <w:rFonts w:ascii="Cambria Math" w:hAnsi="Cambria Math"/>
                      <w:szCs w:val="24"/>
                    </w:rPr>
                    <m:t>rcl</m:t>
                  </m:r>
                </m:sub>
              </m:sSub>
              <m:r>
                <w:rPr>
                  <w:rFonts w:ascii="Cambria Math" w:hAnsi="Cambria Math"/>
                  <w:szCs w:val="24"/>
                </w:rPr>
                <m:t>=</m:t>
              </m:r>
              <m:sSub>
                <m:sSubPr>
                  <m:ctrlPr>
                    <w:rPr>
                      <w:rFonts w:ascii="Cambria Math" w:eastAsiaTheme="minorHAnsi" w:hAnsi="Cambria Math" w:cstheme="minorBidi"/>
                      <w:i/>
                      <w:color w:val="auto"/>
                      <w:szCs w:val="24"/>
                      <w:lang w:eastAsia="en-US"/>
                    </w:rPr>
                  </m:ctrlPr>
                </m:sSubPr>
                <m:e>
                  <m:r>
                    <w:rPr>
                      <w:rFonts w:ascii="Cambria Math" w:hAnsi="Cambria Math"/>
                      <w:szCs w:val="24"/>
                    </w:rPr>
                    <m:t>CS</m:t>
                  </m:r>
                </m:e>
                <m:sub>
                  <m:r>
                    <w:rPr>
                      <w:rFonts w:ascii="Cambria Math" w:hAnsi="Cambria Math"/>
                      <w:szCs w:val="24"/>
                    </w:rPr>
                    <m:t>t1</m:t>
                  </m:r>
                  <m:r>
                    <w:rPr>
                      <w:rFonts w:ascii="Cambria Math" w:hAnsi="Cambria Math"/>
                      <w:szCs w:val="24"/>
                    </w:rPr>
                    <m:t>≠i</m:t>
                  </m:r>
                  <m:r>
                    <w:rPr>
                      <w:rFonts w:ascii="Cambria Math" w:hAnsi="Cambria Math"/>
                      <w:szCs w:val="24"/>
                    </w:rPr>
                    <m:t>,t2</m:t>
                  </m:r>
                  <m:r>
                    <w:rPr>
                      <w:rFonts w:ascii="Cambria Math" w:hAnsi="Cambria Math"/>
                      <w:szCs w:val="24"/>
                    </w:rPr>
                    <m:t>=i</m:t>
                  </m:r>
                </m:sub>
              </m:sSub>
              <m:r>
                <w:rPr>
                  <w:rFonts w:ascii="Cambria Math" w:hAnsi="Cambria Math"/>
                  <w:szCs w:val="24"/>
                </w:rPr>
                <m:t>-</m:t>
              </m:r>
              <m:r>
                <w:rPr>
                  <w:rFonts w:ascii="Cambria Math" w:hAnsi="Cambria Math"/>
                  <w:szCs w:val="24"/>
                </w:rPr>
                <m:t xml:space="preserve"> </m:t>
              </m:r>
              <m:sSub>
                <m:sSubPr>
                  <m:ctrlPr>
                    <w:rPr>
                      <w:rFonts w:ascii="Cambria Math" w:eastAsiaTheme="minorHAnsi" w:hAnsi="Cambria Math" w:cstheme="minorBidi"/>
                      <w:i/>
                      <w:color w:val="auto"/>
                      <w:szCs w:val="24"/>
                      <w:lang w:eastAsia="en-US"/>
                    </w:rPr>
                  </m:ctrlPr>
                </m:sSubPr>
                <m:e>
                  <m:r>
                    <w:rPr>
                      <w:rFonts w:ascii="Cambria Math" w:hAnsi="Cambria Math"/>
                      <w:szCs w:val="24"/>
                    </w:rPr>
                    <m:t>A</m:t>
                  </m:r>
                  <m:r>
                    <w:rPr>
                      <w:rFonts w:ascii="Cambria Math" w:hAnsi="Cambria Math"/>
                      <w:szCs w:val="24"/>
                    </w:rPr>
                    <m:t>S</m:t>
                  </m:r>
                </m:e>
                <m:sub>
                  <m:r>
                    <w:rPr>
                      <w:rFonts w:ascii="Cambria Math" w:hAnsi="Cambria Math"/>
                      <w:szCs w:val="24"/>
                    </w:rPr>
                    <m:t>t1≠i,t2=i</m:t>
                  </m:r>
                </m:sub>
              </m:sSub>
              <m:r>
                <w:rPr>
                  <w:rFonts w:ascii="Cambria Math" w:hAnsi="Cambria Math"/>
                  <w:szCs w:val="24"/>
                </w:rPr>
                <m:t>#</m:t>
              </m:r>
              <m:d>
                <m:dPr>
                  <m:ctrlPr>
                    <w:rPr>
                      <w:rFonts w:ascii="Cambria Math" w:hAnsi="Cambria Math"/>
                      <w:i/>
                      <w:szCs w:val="24"/>
                    </w:rPr>
                  </m:ctrlPr>
                </m:dPr>
                <m:e>
                  <m:r>
                    <w:rPr>
                      <w:rFonts w:ascii="Cambria Math" w:hAnsi="Cambria Math"/>
                      <w:szCs w:val="24"/>
                    </w:rPr>
                    <m:t>15</m:t>
                  </m:r>
                </m:e>
              </m:d>
            </m:e>
          </m:eqArr>
        </m:oMath>
      </m:oMathPara>
    </w:p>
    <w:p w14:paraId="4F1004DC" w14:textId="77777777" w:rsidR="00B705F1" w:rsidRPr="00CE0C0E" w:rsidRDefault="00B705F1" w:rsidP="001261C7">
      <w:pPr>
        <w:pStyle w:val="BodyText"/>
        <w:rPr>
          <w:szCs w:val="24"/>
        </w:rPr>
      </w:pPr>
    </w:p>
    <w:p w14:paraId="1CE35895" w14:textId="27263440" w:rsidR="00393E8D" w:rsidRPr="00CE0C0E" w:rsidRDefault="00393E8D" w:rsidP="00393E8D">
      <w:pPr>
        <w:pStyle w:val="BodyText"/>
        <w:rPr>
          <w:szCs w:val="24"/>
        </w:rPr>
      </w:pPr>
      <m:oMathPara>
        <m:oMath>
          <m:eqArr>
            <m:eqArrPr>
              <m:maxDist m:val="1"/>
              <m:ctrlPr>
                <w:rPr>
                  <w:rFonts w:ascii="Cambria Math" w:hAnsi="Cambria Math"/>
                  <w:i/>
                  <w:szCs w:val="24"/>
                </w:rPr>
              </m:ctrlPr>
            </m:eqArrPr>
            <m:e>
              <m:sSub>
                <m:sSubPr>
                  <m:ctrlPr>
                    <w:rPr>
                      <w:rFonts w:ascii="Cambria Math" w:eastAsiaTheme="minorHAnsi" w:hAnsi="Cambria Math" w:cstheme="minorBidi"/>
                      <w:i/>
                      <w:color w:val="auto"/>
                      <w:szCs w:val="24"/>
                      <w:lang w:eastAsia="en-US"/>
                    </w:rPr>
                  </m:ctrlPr>
                </m:sSubPr>
                <m:e>
                  <m:r>
                    <w:rPr>
                      <w:rFonts w:ascii="Cambria Math" w:hAnsi="Cambria Math"/>
                      <w:szCs w:val="24"/>
                    </w:rPr>
                    <m:t>AS</m:t>
                  </m:r>
                </m:e>
                <m:sub>
                  <m:r>
                    <w:rPr>
                      <w:rFonts w:ascii="Cambria Math" w:hAnsi="Cambria Math"/>
                      <w:szCs w:val="24"/>
                    </w:rPr>
                    <m:t>i,</m:t>
                  </m:r>
                  <m:r>
                    <w:rPr>
                      <w:rFonts w:ascii="Cambria Math" w:hAnsi="Cambria Math"/>
                      <w:szCs w:val="24"/>
                    </w:rPr>
                    <m:t>c</m:t>
                  </m:r>
                </m:sub>
              </m:sSub>
              <m:r>
                <w:rPr>
                  <w:rFonts w:ascii="Cambria Math" w:hAnsi="Cambria Math"/>
                  <w:szCs w:val="24"/>
                </w:rPr>
                <m:t>=</m:t>
              </m:r>
              <m:sSub>
                <m:sSubPr>
                  <m:ctrlPr>
                    <w:rPr>
                      <w:rFonts w:ascii="Cambria Math" w:eastAsiaTheme="minorHAnsi" w:hAnsi="Cambria Math" w:cstheme="minorBidi"/>
                      <w:i/>
                      <w:color w:val="auto"/>
                      <w:szCs w:val="24"/>
                      <w:lang w:eastAsia="en-US"/>
                    </w:rPr>
                  </m:ctrlPr>
                </m:sSubPr>
                <m:e>
                  <m:r>
                    <w:rPr>
                      <w:rFonts w:ascii="Cambria Math" w:hAnsi="Cambria Math"/>
                      <w:szCs w:val="24"/>
                    </w:rPr>
                    <m:t>A</m:t>
                  </m:r>
                  <m:r>
                    <w:rPr>
                      <w:rFonts w:ascii="Cambria Math" w:hAnsi="Cambria Math"/>
                      <w:szCs w:val="24"/>
                    </w:rPr>
                    <m:t>S</m:t>
                  </m:r>
                </m:e>
                <m:sub>
                  <m:r>
                    <w:rPr>
                      <w:rFonts w:ascii="Cambria Math" w:hAnsi="Cambria Math"/>
                      <w:szCs w:val="24"/>
                    </w:rPr>
                    <m:t>t1</m:t>
                  </m:r>
                  <m:r>
                    <w:rPr>
                      <w:rFonts w:ascii="Cambria Math" w:hAnsi="Cambria Math"/>
                      <w:szCs w:val="24"/>
                    </w:rPr>
                    <m:t>=</m:t>
                  </m:r>
                  <m:r>
                    <w:rPr>
                      <w:rFonts w:ascii="Cambria Math" w:hAnsi="Cambria Math"/>
                      <w:szCs w:val="24"/>
                    </w:rPr>
                    <m:t>i,t2=i</m:t>
                  </m:r>
                </m:sub>
              </m:sSub>
              <m:r>
                <w:rPr>
                  <w:rFonts w:ascii="Cambria Math" w:hAnsi="Cambria Math"/>
                  <w:szCs w:val="24"/>
                </w:rPr>
                <m:t>+</m:t>
              </m:r>
              <m:r>
                <w:rPr>
                  <w:rFonts w:ascii="Cambria Math" w:hAnsi="Cambria Math"/>
                  <w:szCs w:val="24"/>
                </w:rPr>
                <m:t xml:space="preserve"> </m:t>
              </m:r>
              <m:sSub>
                <m:sSubPr>
                  <m:ctrlPr>
                    <w:rPr>
                      <w:rFonts w:ascii="Cambria Math" w:eastAsiaTheme="minorHAnsi" w:hAnsi="Cambria Math" w:cstheme="minorBidi"/>
                      <w:i/>
                      <w:color w:val="auto"/>
                      <w:szCs w:val="24"/>
                      <w:lang w:eastAsia="en-US"/>
                    </w:rPr>
                  </m:ctrlPr>
                </m:sSubPr>
                <m:e>
                  <m:r>
                    <w:rPr>
                      <w:rFonts w:ascii="Cambria Math" w:hAnsi="Cambria Math"/>
                      <w:szCs w:val="24"/>
                    </w:rPr>
                    <m:t>AS</m:t>
                  </m:r>
                </m:e>
                <m:sub>
                  <m:r>
                    <w:rPr>
                      <w:rFonts w:ascii="Cambria Math" w:hAnsi="Cambria Math"/>
                      <w:szCs w:val="24"/>
                    </w:rPr>
                    <m:t>t1≠i,t2=i</m:t>
                  </m:r>
                </m:sub>
              </m:sSub>
              <m:r>
                <w:rPr>
                  <w:rFonts w:ascii="Cambria Math" w:hAnsi="Cambria Math"/>
                  <w:szCs w:val="24"/>
                </w:rPr>
                <m:t>#</m:t>
              </m:r>
              <m:d>
                <m:dPr>
                  <m:ctrlPr>
                    <w:rPr>
                      <w:rFonts w:ascii="Cambria Math" w:hAnsi="Cambria Math"/>
                      <w:i/>
                      <w:szCs w:val="24"/>
                    </w:rPr>
                  </m:ctrlPr>
                </m:dPr>
                <m:e>
                  <m:r>
                    <w:rPr>
                      <w:rFonts w:ascii="Cambria Math" w:hAnsi="Cambria Math"/>
                      <w:szCs w:val="24"/>
                    </w:rPr>
                    <m:t>1</m:t>
                  </m:r>
                  <m:r>
                    <w:rPr>
                      <w:rFonts w:ascii="Cambria Math" w:hAnsi="Cambria Math"/>
                      <w:szCs w:val="24"/>
                    </w:rPr>
                    <m:t>6</m:t>
                  </m:r>
                </m:e>
              </m:d>
            </m:e>
          </m:eqArr>
        </m:oMath>
      </m:oMathPara>
    </w:p>
    <w:p w14:paraId="7FAF335E" w14:textId="77777777" w:rsidR="00594F78" w:rsidRPr="00CE0C0E" w:rsidRDefault="00594F78" w:rsidP="00393E8D">
      <w:pPr>
        <w:pStyle w:val="BodyText"/>
        <w:rPr>
          <w:szCs w:val="24"/>
        </w:rPr>
      </w:pPr>
    </w:p>
    <w:p w14:paraId="0E1155D6" w14:textId="2F680D0C" w:rsidR="00594F78" w:rsidRPr="00CE0C0E" w:rsidRDefault="00594F78" w:rsidP="00594F78">
      <w:pPr>
        <w:pStyle w:val="BodyText"/>
        <w:rPr>
          <w:szCs w:val="24"/>
        </w:rPr>
      </w:pPr>
      <m:oMathPara>
        <m:oMath>
          <m:eqArr>
            <m:eqArrPr>
              <m:maxDist m:val="1"/>
              <m:ctrlPr>
                <w:rPr>
                  <w:rFonts w:ascii="Cambria Math" w:hAnsi="Cambria Math"/>
                  <w:i/>
                  <w:szCs w:val="24"/>
                </w:rPr>
              </m:ctrlPr>
            </m:eqArrPr>
            <m:e>
              <m:sSub>
                <m:sSubPr>
                  <m:ctrlPr>
                    <w:rPr>
                      <w:rFonts w:ascii="Cambria Math" w:eastAsiaTheme="minorHAnsi" w:hAnsi="Cambria Math" w:cstheme="minorBidi"/>
                      <w:i/>
                      <w:color w:val="auto"/>
                      <w:szCs w:val="24"/>
                      <w:lang w:eastAsia="en-US"/>
                    </w:rPr>
                  </m:ctrlPr>
                </m:sSubPr>
                <m:e>
                  <m:r>
                    <w:rPr>
                      <w:rFonts w:ascii="Cambria Math" w:hAnsi="Cambria Math"/>
                      <w:szCs w:val="24"/>
                    </w:rPr>
                    <m:t>R</m:t>
                  </m:r>
                  <m:r>
                    <w:rPr>
                      <w:rFonts w:ascii="Cambria Math" w:hAnsi="Cambria Math"/>
                      <w:szCs w:val="24"/>
                    </w:rPr>
                    <m:t>S</m:t>
                  </m:r>
                </m:e>
                <m:sub>
                  <m:r>
                    <w:rPr>
                      <w:rFonts w:ascii="Cambria Math" w:hAnsi="Cambria Math"/>
                      <w:szCs w:val="24"/>
                    </w:rPr>
                    <m:t>i,rcl</m:t>
                  </m:r>
                </m:sub>
              </m:sSub>
              <m:r>
                <w:rPr>
                  <w:rFonts w:ascii="Cambria Math" w:hAnsi="Cambria Math"/>
                  <w:szCs w:val="24"/>
                </w:rPr>
                <m:t>=</m:t>
              </m:r>
              <m:sSub>
                <m:sSubPr>
                  <m:ctrlPr>
                    <w:rPr>
                      <w:rFonts w:ascii="Cambria Math" w:eastAsiaTheme="minorHAnsi" w:hAnsi="Cambria Math" w:cstheme="minorBidi"/>
                      <w:i/>
                      <w:color w:val="auto"/>
                      <w:szCs w:val="24"/>
                      <w:lang w:eastAsia="en-US"/>
                    </w:rPr>
                  </m:ctrlPr>
                </m:sSubPr>
                <m:e>
                  <m:r>
                    <w:rPr>
                      <w:rFonts w:ascii="Cambria Math" w:hAnsi="Cambria Math"/>
                      <w:szCs w:val="24"/>
                    </w:rPr>
                    <m:t>O</m:t>
                  </m:r>
                  <m:r>
                    <w:rPr>
                      <w:rFonts w:ascii="Cambria Math" w:hAnsi="Cambria Math"/>
                      <w:szCs w:val="24"/>
                    </w:rPr>
                    <m:t>S</m:t>
                  </m:r>
                </m:e>
                <m:sub>
                  <m:r>
                    <w:rPr>
                      <w:rFonts w:ascii="Cambria Math" w:hAnsi="Cambria Math"/>
                      <w:szCs w:val="24"/>
                    </w:rPr>
                    <m:t>t1</m:t>
                  </m:r>
                  <m:r>
                    <w:rPr>
                      <w:rFonts w:ascii="Cambria Math" w:hAnsi="Cambria Math"/>
                      <w:szCs w:val="24"/>
                    </w:rPr>
                    <m:t>=</m:t>
                  </m:r>
                  <m:r>
                    <w:rPr>
                      <w:rFonts w:ascii="Cambria Math" w:hAnsi="Cambria Math"/>
                      <w:szCs w:val="24"/>
                    </w:rPr>
                    <m:t>i,t2</m:t>
                  </m:r>
                  <m:r>
                    <w:rPr>
                      <w:rFonts w:ascii="Cambria Math" w:hAnsi="Cambria Math"/>
                      <w:szCs w:val="24"/>
                    </w:rPr>
                    <m:t>≠</m:t>
                  </m:r>
                  <m:r>
                    <w:rPr>
                      <w:rFonts w:ascii="Cambria Math" w:hAnsi="Cambria Math"/>
                      <w:szCs w:val="24"/>
                    </w:rPr>
                    <m:t>i</m:t>
                  </m:r>
                </m:sub>
              </m:sSub>
              <m:r>
                <w:rPr>
                  <w:rFonts w:ascii="Cambria Math" w:hAnsi="Cambria Math"/>
                  <w:szCs w:val="24"/>
                </w:rPr>
                <m:t xml:space="preserve">- </m:t>
              </m:r>
              <m:sSub>
                <m:sSubPr>
                  <m:ctrlPr>
                    <w:rPr>
                      <w:rFonts w:ascii="Cambria Math" w:eastAsiaTheme="minorHAnsi" w:hAnsi="Cambria Math" w:cstheme="minorBidi"/>
                      <w:i/>
                      <w:color w:val="auto"/>
                      <w:szCs w:val="24"/>
                      <w:lang w:eastAsia="en-US"/>
                    </w:rPr>
                  </m:ctrlPr>
                </m:sSubPr>
                <m:e>
                  <m:r>
                    <w:rPr>
                      <w:rFonts w:ascii="Cambria Math" w:hAnsi="Cambria Math"/>
                      <w:szCs w:val="24"/>
                    </w:rPr>
                    <m:t>R</m:t>
                  </m:r>
                  <m:r>
                    <w:rPr>
                      <w:rFonts w:ascii="Cambria Math" w:hAnsi="Cambria Math"/>
                      <w:szCs w:val="24"/>
                    </w:rPr>
                    <m:t>S</m:t>
                  </m:r>
                </m:e>
                <m:sub>
                  <m:r>
                    <w:rPr>
                      <w:rFonts w:ascii="Cambria Math" w:hAnsi="Cambria Math"/>
                      <w:szCs w:val="24"/>
                    </w:rPr>
                    <m:t>t1=i,t2≠i</m:t>
                  </m:r>
                </m:sub>
              </m:sSub>
              <m:r>
                <w:rPr>
                  <w:rFonts w:ascii="Cambria Math" w:hAnsi="Cambria Math"/>
                  <w:szCs w:val="24"/>
                </w:rPr>
                <m:t>#</m:t>
              </m:r>
              <m:d>
                <m:dPr>
                  <m:ctrlPr>
                    <w:rPr>
                      <w:rFonts w:ascii="Cambria Math" w:hAnsi="Cambria Math"/>
                      <w:i/>
                      <w:szCs w:val="24"/>
                    </w:rPr>
                  </m:ctrlPr>
                </m:dPr>
                <m:e>
                  <m:r>
                    <w:rPr>
                      <w:rFonts w:ascii="Cambria Math" w:hAnsi="Cambria Math"/>
                      <w:szCs w:val="24"/>
                    </w:rPr>
                    <m:t>1</m:t>
                  </m:r>
                  <m:r>
                    <w:rPr>
                      <w:rFonts w:ascii="Cambria Math" w:hAnsi="Cambria Math"/>
                      <w:szCs w:val="24"/>
                    </w:rPr>
                    <m:t>7</m:t>
                  </m:r>
                </m:e>
              </m:d>
            </m:e>
          </m:eqArr>
        </m:oMath>
      </m:oMathPara>
    </w:p>
    <w:p w14:paraId="4A16A28C" w14:textId="77777777" w:rsidR="00594F78" w:rsidRPr="00CE0C0E" w:rsidRDefault="00594F78" w:rsidP="00594F78">
      <w:pPr>
        <w:pStyle w:val="BodyText"/>
        <w:rPr>
          <w:szCs w:val="24"/>
        </w:rPr>
      </w:pPr>
    </w:p>
    <w:p w14:paraId="6166AA5A" w14:textId="7D037791" w:rsidR="00594F78" w:rsidRPr="00591BD4" w:rsidRDefault="00594F78" w:rsidP="00594F78">
      <w:pPr>
        <w:pStyle w:val="BodyText"/>
        <w:rPr>
          <w:szCs w:val="24"/>
        </w:rPr>
      </w:pPr>
      <m:oMathPara>
        <m:oMath>
          <m:eqArr>
            <m:eqArrPr>
              <m:maxDist m:val="1"/>
              <m:ctrlPr>
                <w:rPr>
                  <w:rFonts w:ascii="Cambria Math" w:hAnsi="Cambria Math"/>
                  <w:i/>
                  <w:szCs w:val="24"/>
                </w:rPr>
              </m:ctrlPr>
            </m:eqArrPr>
            <m:e>
              <m:sSub>
                <m:sSubPr>
                  <m:ctrlPr>
                    <w:rPr>
                      <w:rFonts w:ascii="Cambria Math" w:eastAsiaTheme="minorHAnsi" w:hAnsi="Cambria Math" w:cstheme="minorBidi"/>
                      <w:i/>
                      <w:color w:val="auto"/>
                      <w:szCs w:val="24"/>
                      <w:lang w:eastAsia="en-US"/>
                    </w:rPr>
                  </m:ctrlPr>
                </m:sSubPr>
                <m:e>
                  <m:r>
                    <w:rPr>
                      <w:rFonts w:ascii="Cambria Math" w:hAnsi="Cambria Math"/>
                      <w:szCs w:val="24"/>
                    </w:rPr>
                    <m:t>RS</m:t>
                  </m:r>
                </m:e>
                <m:sub>
                  <m:r>
                    <w:rPr>
                      <w:rFonts w:ascii="Cambria Math" w:hAnsi="Cambria Math"/>
                      <w:szCs w:val="24"/>
                    </w:rPr>
                    <m:t>i,c</m:t>
                  </m:r>
                </m:sub>
              </m:sSub>
              <m:r>
                <w:rPr>
                  <w:rFonts w:ascii="Cambria Math" w:hAnsi="Cambria Math"/>
                  <w:szCs w:val="24"/>
                </w:rPr>
                <m:t>=</m:t>
              </m:r>
              <m:sSub>
                <m:sSubPr>
                  <m:ctrlPr>
                    <w:rPr>
                      <w:rFonts w:ascii="Cambria Math" w:eastAsiaTheme="minorHAnsi" w:hAnsi="Cambria Math" w:cstheme="minorBidi"/>
                      <w:i/>
                      <w:color w:val="auto"/>
                      <w:szCs w:val="24"/>
                      <w:lang w:eastAsia="en-US"/>
                    </w:rPr>
                  </m:ctrlPr>
                </m:sSubPr>
                <m:e>
                  <m:r>
                    <w:rPr>
                      <w:rFonts w:ascii="Cambria Math" w:hAnsi="Cambria Math"/>
                      <w:szCs w:val="24"/>
                    </w:rPr>
                    <m:t>R</m:t>
                  </m:r>
                  <m:r>
                    <w:rPr>
                      <w:rFonts w:ascii="Cambria Math" w:hAnsi="Cambria Math"/>
                      <w:szCs w:val="24"/>
                    </w:rPr>
                    <m:t>S</m:t>
                  </m:r>
                </m:e>
                <m:sub>
                  <m:r>
                    <w:rPr>
                      <w:rFonts w:ascii="Cambria Math" w:hAnsi="Cambria Math"/>
                      <w:szCs w:val="24"/>
                    </w:rPr>
                    <m:t>t1=i,t2=i</m:t>
                  </m:r>
                </m:sub>
              </m:sSub>
              <m:r>
                <w:rPr>
                  <w:rFonts w:ascii="Cambria Math" w:hAnsi="Cambria Math"/>
                  <w:szCs w:val="24"/>
                </w:rPr>
                <m:t xml:space="preserve">+ </m:t>
              </m:r>
              <m:sSub>
                <m:sSubPr>
                  <m:ctrlPr>
                    <w:rPr>
                      <w:rFonts w:ascii="Cambria Math" w:eastAsiaTheme="minorHAnsi" w:hAnsi="Cambria Math" w:cstheme="minorBidi"/>
                      <w:i/>
                      <w:color w:val="auto"/>
                      <w:szCs w:val="24"/>
                      <w:lang w:eastAsia="en-US"/>
                    </w:rPr>
                  </m:ctrlPr>
                </m:sSubPr>
                <m:e>
                  <m:r>
                    <w:rPr>
                      <w:rFonts w:ascii="Cambria Math" w:hAnsi="Cambria Math"/>
                      <w:szCs w:val="24"/>
                    </w:rPr>
                    <m:t>R</m:t>
                  </m:r>
                  <m:r>
                    <w:rPr>
                      <w:rFonts w:ascii="Cambria Math" w:hAnsi="Cambria Math"/>
                      <w:szCs w:val="24"/>
                    </w:rPr>
                    <m:t>S</m:t>
                  </m:r>
                </m:e>
                <m:sub>
                  <m:r>
                    <w:rPr>
                      <w:rFonts w:ascii="Cambria Math" w:hAnsi="Cambria Math"/>
                      <w:szCs w:val="24"/>
                    </w:rPr>
                    <m:t>t</m:t>
                  </m:r>
                  <m:r>
                    <w:rPr>
                      <w:rFonts w:ascii="Cambria Math" w:hAnsi="Cambria Math"/>
                      <w:szCs w:val="24"/>
                    </w:rPr>
                    <m:t>1=i,t2≠i</m:t>
                  </m:r>
                </m:sub>
              </m:sSub>
              <m:r>
                <w:rPr>
                  <w:rFonts w:ascii="Cambria Math" w:hAnsi="Cambria Math"/>
                  <w:szCs w:val="24"/>
                </w:rPr>
                <m:t>#</m:t>
              </m:r>
              <m:d>
                <m:dPr>
                  <m:ctrlPr>
                    <w:rPr>
                      <w:rFonts w:ascii="Cambria Math" w:hAnsi="Cambria Math"/>
                      <w:i/>
                      <w:szCs w:val="24"/>
                    </w:rPr>
                  </m:ctrlPr>
                </m:dPr>
                <m:e>
                  <m:r>
                    <w:rPr>
                      <w:rFonts w:ascii="Cambria Math" w:hAnsi="Cambria Math"/>
                      <w:szCs w:val="24"/>
                    </w:rPr>
                    <m:t>1</m:t>
                  </m:r>
                  <m:r>
                    <w:rPr>
                      <w:rFonts w:ascii="Cambria Math" w:hAnsi="Cambria Math"/>
                      <w:szCs w:val="24"/>
                    </w:rPr>
                    <m:t>8</m:t>
                  </m:r>
                </m:e>
              </m:d>
            </m:e>
          </m:eqArr>
        </m:oMath>
      </m:oMathPara>
    </w:p>
    <w:p w14:paraId="2F7A2196" w14:textId="77777777" w:rsidR="00591BD4" w:rsidRPr="00591BD4" w:rsidRDefault="00591BD4" w:rsidP="00393E8D">
      <w:pPr>
        <w:pStyle w:val="BodyText"/>
        <w:rPr>
          <w:szCs w:val="24"/>
        </w:rPr>
      </w:pPr>
    </w:p>
    <w:p w14:paraId="4E0E8A2F" w14:textId="11C1BC07" w:rsidR="00F92FFF" w:rsidRDefault="00F92FFF" w:rsidP="0061309E">
      <w:pPr>
        <w:pStyle w:val="BodyText"/>
      </w:pPr>
      <w:r>
        <w:t>Note that this function assumes that reasons for change only apply to the change in stock</w:t>
      </w:r>
      <w:r w:rsidR="00AC7768">
        <w:t xml:space="preserve"> between time periods, not a change in the underlying extent</w:t>
      </w:r>
      <w:r w:rsidR="00665C66">
        <w:t xml:space="preserve"> (a reclassification)</w:t>
      </w:r>
      <w:r w:rsidR="00AC7768">
        <w:t xml:space="preserve">. </w:t>
      </w:r>
    </w:p>
    <w:p w14:paraId="3E1DF950" w14:textId="6E159BFF" w:rsidR="0061309E" w:rsidRDefault="0061309E" w:rsidP="0061309E">
      <w:pPr>
        <w:pStyle w:val="BodyText"/>
      </w:pPr>
      <w:r>
        <w:t xml:space="preserve">Finally, the total additions and reductions to </w:t>
      </w:r>
      <w:r>
        <w:t>stock</w:t>
      </w:r>
      <w:r>
        <w:t xml:space="preserve"> can be calculated as:</w:t>
      </w:r>
    </w:p>
    <w:p w14:paraId="1EF2404A" w14:textId="1C291880" w:rsidR="0061309E" w:rsidRPr="009119F8" w:rsidRDefault="0061309E" w:rsidP="0061309E">
      <w:pPr>
        <w:rPr>
          <w:rFonts w:asciiTheme="minorHAnsi" w:eastAsiaTheme="minorEastAsia" w:hAnsiTheme="minorHAnsi" w:cstheme="minorBidi"/>
        </w:rPr>
      </w:pPr>
      <m:oMathPara>
        <m:oMathParaPr>
          <m:jc m:val="left"/>
        </m:oMathParaPr>
        <m:oMath>
          <m:eqArr>
            <m:eqArrPr>
              <m:maxDist m:val="1"/>
              <m:ctrlPr>
                <w:rPr>
                  <w:rFonts w:ascii="Cambria Math" w:hAnsi="Cambria Math"/>
                  <w:i/>
                </w:rPr>
              </m:ctrlPr>
            </m:eqArrPr>
            <m:e>
              <m:sSub>
                <m:sSubPr>
                  <m:ctrlPr>
                    <w:rPr>
                      <w:rFonts w:ascii="Cambria Math" w:eastAsiaTheme="minorHAnsi" w:hAnsi="Cambria Math" w:cstheme="minorBidi"/>
                      <w:i/>
                      <w:color w:val="auto"/>
                      <w:lang w:eastAsia="en-US"/>
                    </w:rPr>
                  </m:ctrlPr>
                </m:sSubPr>
                <m:e>
                  <m:r>
                    <w:rPr>
                      <w:rFonts w:ascii="Cambria Math" w:hAnsi="Cambria Math"/>
                    </w:rPr>
                    <m:t>A</m:t>
                  </m:r>
                  <m:r>
                    <w:rPr>
                      <w:rFonts w:ascii="Cambria Math" w:hAnsi="Cambria Math"/>
                    </w:rPr>
                    <m:t>S</m:t>
                  </m:r>
                </m:e>
                <m:sub>
                  <m:r>
                    <w:rPr>
                      <w:rFonts w:ascii="Cambria Math" w:hAnsi="Cambria Math"/>
                    </w:rPr>
                    <m:t>i,total</m:t>
                  </m:r>
                </m:sub>
              </m:sSub>
              <m:r>
                <w:rPr>
                  <w:rFonts w:ascii="Cambria Math" w:hAnsi="Cambria Math"/>
                </w:rPr>
                <m:t>=</m:t>
              </m:r>
              <m:sSub>
                <m:sSubPr>
                  <m:ctrlPr>
                    <w:rPr>
                      <w:rFonts w:ascii="Cambria Math" w:hAnsi="Cambria Math"/>
                      <w:i/>
                    </w:rPr>
                  </m:ctrlPr>
                </m:sSubPr>
                <m:e>
                  <m:r>
                    <w:rPr>
                      <w:rFonts w:ascii="Cambria Math" w:hAnsi="Cambria Math"/>
                    </w:rPr>
                    <m:t>AS</m:t>
                  </m:r>
                </m:e>
                <m:sub>
                  <m:r>
                    <w:rPr>
                      <w:rFonts w:ascii="Cambria Math" w:hAnsi="Cambria Math"/>
                    </w:rPr>
                    <m:t>i</m:t>
                  </m:r>
                  <m:r>
                    <w:rPr>
                      <w:rFonts w:ascii="Cambria Math" w:hAnsi="Cambria Math"/>
                    </w:rPr>
                    <m:t>,rcl</m:t>
                  </m:r>
                </m:sub>
              </m:sSub>
              <m:r>
                <w:rPr>
                  <w:rFonts w:ascii="Cambria Math" w:hAnsi="Cambria Math"/>
                </w:rPr>
                <m:t>+</m:t>
              </m:r>
              <m:nary>
                <m:naryPr>
                  <m:chr m:val="∑"/>
                  <m:limLoc m:val="undOvr"/>
                  <m:ctrlPr>
                    <w:rPr>
                      <w:rFonts w:ascii="Cambria Math" w:eastAsiaTheme="minorHAnsi" w:hAnsi="Cambria Math" w:cstheme="minorBidi"/>
                      <w:i/>
                      <w:color w:val="auto"/>
                      <w:lang w:eastAsia="en-US"/>
                    </w:rPr>
                  </m:ctrlPr>
                </m:naryPr>
                <m:sub>
                  <m:r>
                    <w:rPr>
                      <w:rFonts w:ascii="Cambria Math" w:hAnsi="Cambria Math"/>
                    </w:rPr>
                    <m:t>c=1</m:t>
                  </m:r>
                </m:sub>
                <m:sup>
                  <m:d>
                    <m:dPr>
                      <m:begChr m:val="|"/>
                      <m:endChr m:val="|"/>
                      <m:ctrlPr>
                        <w:rPr>
                          <w:rFonts w:ascii="Cambria Math" w:hAnsi="Cambria Math"/>
                          <w:i/>
                        </w:rPr>
                      </m:ctrlPr>
                    </m:dPr>
                    <m:e>
                      <m:r>
                        <w:rPr>
                          <w:rFonts w:ascii="Cambria Math" w:hAnsi="Cambria Math"/>
                        </w:rPr>
                        <m:t>c</m:t>
                      </m:r>
                    </m:e>
                  </m:d>
                </m:sup>
                <m:e>
                  <m:sSub>
                    <m:sSubPr>
                      <m:ctrlPr>
                        <w:rPr>
                          <w:rFonts w:ascii="Cambria Math" w:eastAsiaTheme="minorEastAsia" w:hAnsi="Cambria Math" w:cstheme="minorBidi"/>
                          <w:i/>
                          <w:color w:val="auto"/>
                          <w:lang w:eastAsia="en-US"/>
                        </w:rPr>
                      </m:ctrlPr>
                    </m:sSubPr>
                    <m:e>
                      <m:r>
                        <w:rPr>
                          <w:rFonts w:ascii="Cambria Math" w:eastAsiaTheme="minorEastAsia" w:hAnsi="Cambria Math"/>
                        </w:rPr>
                        <m:t>A</m:t>
                      </m:r>
                      <m:r>
                        <w:rPr>
                          <w:rFonts w:ascii="Cambria Math" w:eastAsiaTheme="minorEastAsia" w:hAnsi="Cambria Math"/>
                        </w:rPr>
                        <m:t>S</m:t>
                      </m:r>
                    </m:e>
                    <m:sub>
                      <m:r>
                        <w:rPr>
                          <w:rFonts w:ascii="Cambria Math" w:eastAsiaTheme="minorEastAsia" w:hAnsi="Cambria Math"/>
                        </w:rPr>
                        <m:t>i,c</m:t>
                      </m:r>
                    </m:sub>
                  </m:sSub>
                </m:e>
              </m:nary>
              <m:r>
                <w:rPr>
                  <w:rFonts w:ascii="Cambria Math" w:hAnsi="Cambria Math"/>
                </w:rPr>
                <m:t>#</m:t>
              </m:r>
              <m:d>
                <m:dPr>
                  <m:ctrlPr>
                    <w:rPr>
                      <w:rFonts w:ascii="Cambria Math" w:hAnsi="Cambria Math"/>
                      <w:i/>
                    </w:rPr>
                  </m:ctrlPr>
                </m:dPr>
                <m:e>
                  <m:r>
                    <w:rPr>
                      <w:rFonts w:ascii="Cambria Math" w:hAnsi="Cambria Math"/>
                    </w:rPr>
                    <m:t>19</m:t>
                  </m:r>
                </m:e>
              </m:d>
            </m:e>
          </m:eqArr>
        </m:oMath>
      </m:oMathPara>
    </w:p>
    <w:p w14:paraId="4E9922A2" w14:textId="77777777" w:rsidR="0061309E" w:rsidRPr="009119F8" w:rsidRDefault="0061309E" w:rsidP="0061309E">
      <w:pPr>
        <w:rPr>
          <w:rFonts w:asciiTheme="minorHAnsi" w:eastAsiaTheme="minorEastAsia" w:hAnsiTheme="minorHAnsi" w:cstheme="minorBidi"/>
        </w:rPr>
      </w:pPr>
    </w:p>
    <w:p w14:paraId="63D29331" w14:textId="4797968D" w:rsidR="0061309E" w:rsidRPr="009119F8" w:rsidRDefault="0061309E" w:rsidP="0061309E">
      <w:pPr>
        <w:rPr>
          <w:rFonts w:asciiTheme="minorHAnsi" w:eastAsiaTheme="minorEastAsia" w:hAnsiTheme="minorHAnsi" w:cstheme="minorBidi"/>
        </w:rPr>
      </w:pPr>
      <m:oMathPara>
        <m:oMathParaPr>
          <m:jc m:val="left"/>
        </m:oMathParaPr>
        <m:oMath>
          <m:eqArr>
            <m:eqArrPr>
              <m:maxDist m:val="1"/>
              <m:ctrlPr>
                <w:rPr>
                  <w:rFonts w:ascii="Cambria Math" w:hAnsi="Cambria Math"/>
                  <w:i/>
                </w:rPr>
              </m:ctrlPr>
            </m:eqArrPr>
            <m:e>
              <m:sSub>
                <m:sSubPr>
                  <m:ctrlPr>
                    <w:rPr>
                      <w:rFonts w:ascii="Cambria Math" w:eastAsiaTheme="minorHAnsi" w:hAnsi="Cambria Math" w:cstheme="minorBidi"/>
                      <w:i/>
                      <w:color w:val="auto"/>
                      <w:lang w:eastAsia="en-US"/>
                    </w:rPr>
                  </m:ctrlPr>
                </m:sSubPr>
                <m:e>
                  <m:r>
                    <w:rPr>
                      <w:rFonts w:ascii="Cambria Math" w:hAnsi="Cambria Math"/>
                    </w:rPr>
                    <m:t>R</m:t>
                  </m:r>
                  <m:r>
                    <w:rPr>
                      <w:rFonts w:ascii="Cambria Math" w:hAnsi="Cambria Math"/>
                    </w:rPr>
                    <m:t>S</m:t>
                  </m:r>
                </m:e>
                <m:sub>
                  <m:r>
                    <w:rPr>
                      <w:rFonts w:ascii="Cambria Math" w:hAnsi="Cambria Math"/>
                    </w:rPr>
                    <m:t>i,total</m:t>
                  </m:r>
                </m:sub>
              </m:sSub>
              <m:r>
                <w:rPr>
                  <w:rFonts w:ascii="Cambria Math" w:hAnsi="Cambria Math"/>
                </w:rPr>
                <m:t>=</m:t>
              </m:r>
              <m:sSub>
                <m:sSubPr>
                  <m:ctrlPr>
                    <w:rPr>
                      <w:rFonts w:ascii="Cambria Math" w:hAnsi="Cambria Math"/>
                      <w:i/>
                    </w:rPr>
                  </m:ctrlPr>
                </m:sSubPr>
                <m:e>
                  <m:r>
                    <w:rPr>
                      <w:rFonts w:ascii="Cambria Math" w:hAnsi="Cambria Math"/>
                    </w:rPr>
                    <m:t>R</m:t>
                  </m:r>
                  <m:r>
                    <w:rPr>
                      <w:rFonts w:ascii="Cambria Math" w:hAnsi="Cambria Math"/>
                    </w:rPr>
                    <m:t>S</m:t>
                  </m:r>
                </m:e>
                <m:sub>
                  <m:r>
                    <w:rPr>
                      <w:rFonts w:ascii="Cambria Math" w:hAnsi="Cambria Math"/>
                    </w:rPr>
                    <m:t>i</m:t>
                  </m:r>
                  <m:r>
                    <w:rPr>
                      <w:rFonts w:ascii="Cambria Math" w:hAnsi="Cambria Math"/>
                    </w:rPr>
                    <m:t>,rcl</m:t>
                  </m:r>
                </m:sub>
              </m:sSub>
              <m:r>
                <w:rPr>
                  <w:rFonts w:ascii="Cambria Math" w:hAnsi="Cambria Math"/>
                </w:rPr>
                <m:t>+</m:t>
              </m:r>
              <m:nary>
                <m:naryPr>
                  <m:chr m:val="∑"/>
                  <m:limLoc m:val="undOvr"/>
                  <m:ctrlPr>
                    <w:rPr>
                      <w:rFonts w:ascii="Cambria Math" w:eastAsiaTheme="minorHAnsi" w:hAnsi="Cambria Math" w:cstheme="minorBidi"/>
                      <w:i/>
                      <w:color w:val="auto"/>
                      <w:lang w:eastAsia="en-US"/>
                    </w:rPr>
                  </m:ctrlPr>
                </m:naryPr>
                <m:sub>
                  <m:r>
                    <w:rPr>
                      <w:rFonts w:ascii="Cambria Math" w:hAnsi="Cambria Math"/>
                    </w:rPr>
                    <m:t>c=1</m:t>
                  </m:r>
                </m:sub>
                <m:sup>
                  <m:d>
                    <m:dPr>
                      <m:begChr m:val="|"/>
                      <m:endChr m:val="|"/>
                      <m:ctrlPr>
                        <w:rPr>
                          <w:rFonts w:ascii="Cambria Math" w:hAnsi="Cambria Math"/>
                          <w:i/>
                        </w:rPr>
                      </m:ctrlPr>
                    </m:dPr>
                    <m:e>
                      <m:r>
                        <w:rPr>
                          <w:rFonts w:ascii="Cambria Math" w:hAnsi="Cambria Math"/>
                        </w:rPr>
                        <m:t>c</m:t>
                      </m:r>
                    </m:e>
                  </m:d>
                </m:sup>
                <m:e>
                  <m:sSub>
                    <m:sSubPr>
                      <m:ctrlPr>
                        <w:rPr>
                          <w:rFonts w:ascii="Cambria Math" w:eastAsiaTheme="minorEastAsia" w:hAnsi="Cambria Math" w:cstheme="minorBidi"/>
                          <w:i/>
                          <w:color w:val="auto"/>
                          <w:lang w:eastAsia="en-US"/>
                        </w:rPr>
                      </m:ctrlPr>
                    </m:sSubPr>
                    <m:e>
                      <m:r>
                        <w:rPr>
                          <w:rFonts w:ascii="Cambria Math" w:eastAsiaTheme="minorEastAsia" w:hAnsi="Cambria Math"/>
                        </w:rPr>
                        <m:t>R</m:t>
                      </m:r>
                      <m:r>
                        <w:rPr>
                          <w:rFonts w:ascii="Cambria Math" w:eastAsiaTheme="minorEastAsia" w:hAnsi="Cambria Math"/>
                        </w:rPr>
                        <m:t>S</m:t>
                      </m:r>
                    </m:e>
                    <m:sub>
                      <m:r>
                        <w:rPr>
                          <w:rFonts w:ascii="Cambria Math" w:eastAsiaTheme="minorEastAsia" w:hAnsi="Cambria Math"/>
                        </w:rPr>
                        <m:t>i,c</m:t>
                      </m:r>
                    </m:sub>
                  </m:sSub>
                </m:e>
              </m:nary>
              <m:r>
                <w:rPr>
                  <w:rFonts w:ascii="Cambria Math" w:hAnsi="Cambria Math"/>
                </w:rPr>
                <m:t xml:space="preserve"> #</m:t>
              </m:r>
              <m:d>
                <m:dPr>
                  <m:ctrlPr>
                    <w:rPr>
                      <w:rFonts w:ascii="Cambria Math" w:hAnsi="Cambria Math"/>
                      <w:i/>
                    </w:rPr>
                  </m:ctrlPr>
                </m:dPr>
                <m:e>
                  <m:r>
                    <w:rPr>
                      <w:rFonts w:ascii="Cambria Math" w:hAnsi="Cambria Math"/>
                    </w:rPr>
                    <m:t>20</m:t>
                  </m:r>
                </m:e>
              </m:d>
            </m:e>
          </m:eqArr>
        </m:oMath>
      </m:oMathPara>
    </w:p>
    <w:p w14:paraId="5B67BBE4" w14:textId="6C84B60D" w:rsidR="00247C9A" w:rsidRDefault="00247C9A" w:rsidP="008D4B39">
      <w:pPr>
        <w:pStyle w:val="BodyText"/>
        <w:ind w:left="720"/>
      </w:pPr>
    </w:p>
    <w:p w14:paraId="3F70EA4A" w14:textId="287C482F" w:rsidR="002B0E35" w:rsidRDefault="002B0E35" w:rsidP="002B0E35">
      <w:pPr>
        <w:pStyle w:val="BodyText"/>
      </w:pPr>
      <w:r>
        <w:t xml:space="preserve">The results are written to an Excel file across </w:t>
      </w:r>
      <w:r>
        <w:t>two</w:t>
      </w:r>
      <w:r>
        <w:t xml:space="preserve"> tabs:</w:t>
      </w:r>
    </w:p>
    <w:p w14:paraId="2F1AFD27" w14:textId="108F9D5A" w:rsidR="002B0E35" w:rsidRDefault="002B0E35" w:rsidP="002B0E35">
      <w:pPr>
        <w:pStyle w:val="BodyText"/>
        <w:ind w:left="720"/>
      </w:pPr>
      <w:r>
        <w:rPr>
          <w:b/>
          <w:bCs/>
        </w:rPr>
        <w:t>Stock</w:t>
      </w:r>
      <w:r w:rsidRPr="00D775FC">
        <w:rPr>
          <w:b/>
          <w:bCs/>
        </w:rPr>
        <w:t xml:space="preserve"> account:</w:t>
      </w:r>
      <w:r>
        <w:t xml:space="preserve"> A table with the opening </w:t>
      </w:r>
      <w:r>
        <w:t>stock</w:t>
      </w:r>
      <w:r>
        <w:t xml:space="preserve">, additions, reductions and closing </w:t>
      </w:r>
      <w:r>
        <w:t>stock</w:t>
      </w:r>
      <w:r>
        <w:t xml:space="preserve"> for each extent class.</w:t>
      </w:r>
    </w:p>
    <w:p w14:paraId="5EF655AC" w14:textId="0F550AAA" w:rsidR="00295603" w:rsidRDefault="002B0E35" w:rsidP="002B0E35">
      <w:pPr>
        <w:pStyle w:val="BodyText"/>
        <w:ind w:left="720"/>
      </w:pPr>
      <w:r>
        <w:rPr>
          <w:b/>
          <w:bCs/>
        </w:rPr>
        <w:t xml:space="preserve">Metadata: </w:t>
      </w:r>
      <w:r w:rsidRPr="00E03A94">
        <w:t xml:space="preserve">A table of </w:t>
      </w:r>
      <w:r>
        <w:t>argument values used and supporting information to aid interpretation of the outputs (</w:t>
      </w:r>
      <w:proofErr w:type="gramStart"/>
      <w:r>
        <w:t>e.g.</w:t>
      </w:r>
      <w:proofErr w:type="gramEnd"/>
      <w:r>
        <w:t xml:space="preserve"> units, scaling factors).</w:t>
      </w:r>
      <w:r w:rsidR="00295603">
        <w:br w:type="page"/>
      </w:r>
    </w:p>
    <w:p w14:paraId="7F9184C9" w14:textId="487F4033" w:rsidR="00F03642" w:rsidRPr="001D36DC" w:rsidRDefault="00F03642" w:rsidP="00F03642">
      <w:pPr>
        <w:pStyle w:val="Heading2"/>
      </w:pPr>
      <w:bookmarkStart w:id="13" w:name="_Toc120652302"/>
      <w:r>
        <w:lastRenderedPageBreak/>
        <w:t>Time-series summaries</w:t>
      </w:r>
      <w:bookmarkEnd w:id="13"/>
    </w:p>
    <w:p w14:paraId="40FB687E" w14:textId="59BBD12B" w:rsidR="00D73C38" w:rsidRPr="00295603" w:rsidRDefault="00D73C38" w:rsidP="00D73C38">
      <w:pPr>
        <w:pStyle w:val="Heading3"/>
        <w:rPr>
          <w:i/>
          <w:iCs/>
        </w:rPr>
      </w:pPr>
      <w:proofErr w:type="spellStart"/>
      <w:r w:rsidRPr="00295603">
        <w:rPr>
          <w:i/>
          <w:iCs/>
        </w:rPr>
        <w:t>tsExtent</w:t>
      </w:r>
      <w:proofErr w:type="spellEnd"/>
    </w:p>
    <w:p w14:paraId="1CF87B9B" w14:textId="2C0AE4D8" w:rsidR="00044DE0" w:rsidRPr="005257EE" w:rsidRDefault="00044DE0" w:rsidP="005257EE">
      <w:pPr>
        <w:pStyle w:val="BodyText"/>
      </w:pPr>
      <w:r>
        <w:t xml:space="preserve">The </w:t>
      </w:r>
      <w:proofErr w:type="spellStart"/>
      <w:r w:rsidRPr="00295603">
        <w:rPr>
          <w:i/>
          <w:iCs/>
        </w:rPr>
        <w:t>tsExtent</w:t>
      </w:r>
      <w:proofErr w:type="spellEnd"/>
      <w:r>
        <w:t xml:space="preserve"> function </w:t>
      </w:r>
      <w:r>
        <w:t>g</w:t>
      </w:r>
      <w:r w:rsidRPr="00185C12">
        <w:t>enerates a time-series of extent</w:t>
      </w:r>
      <w:r>
        <w:t xml:space="preserve"> areas </w:t>
      </w:r>
      <w:r w:rsidRPr="00185C12">
        <w:t>for a series of categorical rasters.</w:t>
      </w:r>
      <w:r w:rsidR="005571AC" w:rsidRPr="005571AC">
        <w:t xml:space="preserve"> </w:t>
      </w:r>
      <w:r w:rsidR="005571AC">
        <w:t xml:space="preserve">A summary of the workflow is illustrated in </w:t>
      </w:r>
      <w:r w:rsidR="00991867">
        <w:fldChar w:fldCharType="begin"/>
      </w:r>
      <w:r w:rsidR="00991867">
        <w:instrText xml:space="preserve"> REF _Ref120617262 \h </w:instrText>
      </w:r>
      <w:r w:rsidR="00991867">
        <w:fldChar w:fldCharType="separate"/>
      </w:r>
      <w:r w:rsidR="003011CA">
        <w:t xml:space="preserve">Figure </w:t>
      </w:r>
      <w:r w:rsidR="003011CA">
        <w:rPr>
          <w:noProof/>
        </w:rPr>
        <w:t>4</w:t>
      </w:r>
      <w:r w:rsidR="00991867">
        <w:fldChar w:fldCharType="end"/>
      </w:r>
      <w:r w:rsidR="00991867">
        <w:t>.</w:t>
      </w:r>
    </w:p>
    <w:p w14:paraId="281628E8" w14:textId="24429986" w:rsidR="009F1CBF" w:rsidRDefault="00E6421F" w:rsidP="009F1CBF">
      <w:pPr>
        <w:pStyle w:val="BodyText"/>
      </w:pPr>
      <w:r>
        <w:rPr>
          <w:noProof/>
        </w:rPr>
        <w:drawing>
          <wp:inline distT="0" distB="0" distL="0" distR="0" wp14:anchorId="60E776CC" wp14:editId="15001AE9">
            <wp:extent cx="1440000" cy="3196831"/>
            <wp:effectExtent l="0" t="0" r="825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0000" cy="3196831"/>
                    </a:xfrm>
                    <a:prstGeom prst="rect">
                      <a:avLst/>
                    </a:prstGeom>
                    <a:noFill/>
                    <a:ln>
                      <a:noFill/>
                    </a:ln>
                  </pic:spPr>
                </pic:pic>
              </a:graphicData>
            </a:graphic>
          </wp:inline>
        </w:drawing>
      </w:r>
    </w:p>
    <w:p w14:paraId="61F7DFAA" w14:textId="7211595E" w:rsidR="005C5951" w:rsidRDefault="005C5951" w:rsidP="005C5951">
      <w:pPr>
        <w:pStyle w:val="Caption"/>
      </w:pPr>
      <w:bookmarkStart w:id="14" w:name="_Ref120617262"/>
      <w:bookmarkStart w:id="15" w:name="_Toc120652307"/>
      <w:r>
        <w:t xml:space="preserve">Figure </w:t>
      </w:r>
      <w:r>
        <w:rPr>
          <w:noProof/>
        </w:rPr>
        <w:fldChar w:fldCharType="begin"/>
      </w:r>
      <w:r>
        <w:rPr>
          <w:noProof/>
        </w:rPr>
        <w:instrText xml:space="preserve"> SEQ Figure \* ARABIC </w:instrText>
      </w:r>
      <w:r>
        <w:rPr>
          <w:noProof/>
        </w:rPr>
        <w:fldChar w:fldCharType="separate"/>
      </w:r>
      <w:r w:rsidR="003011CA">
        <w:rPr>
          <w:noProof/>
        </w:rPr>
        <w:t>4</w:t>
      </w:r>
      <w:r>
        <w:rPr>
          <w:noProof/>
        </w:rPr>
        <w:fldChar w:fldCharType="end"/>
      </w:r>
      <w:bookmarkEnd w:id="14"/>
      <w:r>
        <w:t xml:space="preserve"> </w:t>
      </w:r>
      <w:r w:rsidR="00060629">
        <w:t xml:space="preserve">Workflow visualisation for the </w:t>
      </w:r>
      <w:proofErr w:type="spellStart"/>
      <w:r w:rsidR="00060629">
        <w:rPr>
          <w:i/>
          <w:iCs/>
        </w:rPr>
        <w:t>tsExtent</w:t>
      </w:r>
      <w:proofErr w:type="spellEnd"/>
      <w:r w:rsidR="00060629">
        <w:t xml:space="preserve"> function</w:t>
      </w:r>
      <w:r w:rsidR="00B472CD">
        <w:t>.</w:t>
      </w:r>
      <w:bookmarkEnd w:id="15"/>
    </w:p>
    <w:p w14:paraId="09E0C1A1" w14:textId="77777777" w:rsidR="00991867" w:rsidRPr="00991867" w:rsidRDefault="00991867" w:rsidP="00991867">
      <w:pPr>
        <w:pStyle w:val="BodyText"/>
      </w:pPr>
    </w:p>
    <w:p w14:paraId="1E7325E1" w14:textId="76FBB5DE" w:rsidR="005257EE" w:rsidRDefault="0090735C" w:rsidP="005257EE">
      <w:pPr>
        <w:pStyle w:val="BodyText"/>
      </w:pPr>
      <w:r>
        <w:t xml:space="preserve">This function reports the total area of extent at each time </w:t>
      </w:r>
      <w:r w:rsidR="00044DE0">
        <w:t>step and</w:t>
      </w:r>
      <w:r>
        <w:t xml:space="preserve"> does not </w:t>
      </w:r>
      <w:r w:rsidR="00044DE0">
        <w:t xml:space="preserve">currently </w:t>
      </w:r>
      <w:r>
        <w:t>track a</w:t>
      </w:r>
      <w:r>
        <w:t xml:space="preserve">dditions </w:t>
      </w:r>
      <w:r>
        <w:t>or</w:t>
      </w:r>
      <w:r>
        <w:t xml:space="preserve"> reductions</w:t>
      </w:r>
      <w:r>
        <w:t xml:space="preserve">. </w:t>
      </w:r>
      <w:r w:rsidR="00F75678">
        <w:t>T</w:t>
      </w:r>
      <w:r w:rsidR="00044DE0">
        <w:t xml:space="preserve">he </w:t>
      </w:r>
      <w:proofErr w:type="spellStart"/>
      <w:r w:rsidR="00044DE0" w:rsidRPr="00044DE0">
        <w:rPr>
          <w:i/>
          <w:iCs/>
        </w:rPr>
        <w:t>accountExtent</w:t>
      </w:r>
      <w:proofErr w:type="spellEnd"/>
      <w:r w:rsidR="00044DE0">
        <w:t xml:space="preserve"> function may be used iteratively for each pair of years in the time-series</w:t>
      </w:r>
      <w:r w:rsidR="00F75678">
        <w:t xml:space="preserve"> t</w:t>
      </w:r>
      <w:r w:rsidR="00F75678">
        <w:t>o track additions and reductions (and optionally the reasons for change)</w:t>
      </w:r>
      <w:r w:rsidR="001D7DD1">
        <w:t xml:space="preserve"> where necessary</w:t>
      </w:r>
      <w:r w:rsidR="00044DE0">
        <w:t>.</w:t>
      </w:r>
      <w:r w:rsidR="0098796B">
        <w:t xml:space="preserve"> </w:t>
      </w:r>
      <w:r w:rsidR="006456C3">
        <w:t>Note that this function currently requires arguments (</w:t>
      </w:r>
      <w:proofErr w:type="spellStart"/>
      <w:r w:rsidR="006456C3" w:rsidRPr="005F1595">
        <w:rPr>
          <w:i/>
          <w:iCs/>
        </w:rPr>
        <w:t>unitType</w:t>
      </w:r>
      <w:proofErr w:type="spellEnd"/>
      <w:r w:rsidR="006456C3">
        <w:t xml:space="preserve">, </w:t>
      </w:r>
      <w:proofErr w:type="spellStart"/>
      <w:r w:rsidR="006456C3" w:rsidRPr="005F1595">
        <w:rPr>
          <w:i/>
          <w:iCs/>
        </w:rPr>
        <w:t>unitFactor</w:t>
      </w:r>
      <w:proofErr w:type="spellEnd"/>
      <w:r w:rsidR="006456C3">
        <w:t>) for converting BSU counts to areas, and therefore is currently best suited for equal area spatial projections. Notionally, non-equal area projections could be supported at the cost of computation time.</w:t>
      </w:r>
    </w:p>
    <w:p w14:paraId="52DF43B4" w14:textId="77777777" w:rsidR="00044DE0" w:rsidRDefault="00044DE0" w:rsidP="005257EE">
      <w:pPr>
        <w:pStyle w:val="BodyText"/>
      </w:pPr>
    </w:p>
    <w:p w14:paraId="51060CAA" w14:textId="41757147" w:rsidR="00044DE0" w:rsidRDefault="00044DE0" w:rsidP="005257EE">
      <w:pPr>
        <w:pStyle w:val="BodyText"/>
      </w:pPr>
      <w:r>
        <w:t>Descriptions of the key processing steps are described below.</w:t>
      </w:r>
    </w:p>
    <w:p w14:paraId="2F9CE676" w14:textId="77777777" w:rsidR="006456C3" w:rsidRDefault="006456C3" w:rsidP="006456C3">
      <w:pPr>
        <w:pStyle w:val="BodyText"/>
        <w:ind w:left="720"/>
      </w:pPr>
      <w:r>
        <w:rPr>
          <w:b/>
          <w:bCs/>
        </w:rPr>
        <w:t xml:space="preserve">Mask: </w:t>
      </w:r>
      <w:r w:rsidRPr="001B52F2">
        <w:t xml:space="preserve">This </w:t>
      </w:r>
      <w:r>
        <w:t>step masks out BSUs (</w:t>
      </w:r>
      <w:proofErr w:type="gramStart"/>
      <w:r>
        <w:t>i.e.</w:t>
      </w:r>
      <w:proofErr w:type="gramEnd"/>
      <w:r>
        <w:t xml:space="preserve"> pixels) located outside of the EAA. The mask will typically correspond to the BSU grid generated using </w:t>
      </w:r>
      <w:r w:rsidRPr="00874053">
        <w:rPr>
          <w:i/>
          <w:iCs/>
        </w:rPr>
        <w:t>genBSU</w:t>
      </w:r>
      <w:r>
        <w:t>.</w:t>
      </w:r>
    </w:p>
    <w:p w14:paraId="31421968" w14:textId="7FCC931C" w:rsidR="006456C3" w:rsidRDefault="006456C3" w:rsidP="006456C3">
      <w:pPr>
        <w:pStyle w:val="BodyText"/>
        <w:ind w:left="720"/>
      </w:pPr>
      <w:r>
        <w:rPr>
          <w:b/>
          <w:bCs/>
        </w:rPr>
        <w:t xml:space="preserve">Frequency table: </w:t>
      </w:r>
      <w:r w:rsidRPr="00EA3B5A">
        <w:t>This step</w:t>
      </w:r>
      <w:r>
        <w:rPr>
          <w:b/>
          <w:bCs/>
        </w:rPr>
        <w:t xml:space="preserve"> </w:t>
      </w:r>
      <w:r w:rsidRPr="00195BA6">
        <w:t xml:space="preserve">counts the frequency of masked values in the composite </w:t>
      </w:r>
      <w:r>
        <w:t>extent time-series</w:t>
      </w:r>
      <w:r>
        <w:t xml:space="preserve"> using the </w:t>
      </w:r>
      <w:r w:rsidRPr="00B1676B">
        <w:rPr>
          <w:i/>
          <w:iCs/>
        </w:rPr>
        <w:t>terra</w:t>
      </w:r>
      <w:r>
        <w:t xml:space="preserve"> function </w:t>
      </w:r>
      <w:r w:rsidRPr="00B1676B">
        <w:rPr>
          <w:i/>
          <w:iCs/>
        </w:rPr>
        <w:t>freq</w:t>
      </w:r>
      <w:r>
        <w:t xml:space="preserve">. </w:t>
      </w:r>
      <w:proofErr w:type="gramStart"/>
      <w:r>
        <w:t>Post-processing</w:t>
      </w:r>
      <w:proofErr w:type="gramEnd"/>
      <w:r>
        <w:t xml:space="preserve"> converts counts into areas</w:t>
      </w:r>
      <w:r>
        <w:t>.</w:t>
      </w:r>
      <w:r>
        <w:t xml:space="preserve"> </w:t>
      </w:r>
    </w:p>
    <w:p w14:paraId="591329F7" w14:textId="77777777" w:rsidR="00044DE0" w:rsidRDefault="00044DE0" w:rsidP="00044DE0">
      <w:pPr>
        <w:pStyle w:val="BodyText"/>
      </w:pPr>
      <w:r>
        <w:t>The results are written to an Excel file across two tabs:</w:t>
      </w:r>
    </w:p>
    <w:p w14:paraId="11533F91" w14:textId="793398DD" w:rsidR="00A2021F" w:rsidRDefault="0009368B" w:rsidP="0009368B">
      <w:pPr>
        <w:pStyle w:val="BodyText"/>
        <w:ind w:left="720"/>
      </w:pPr>
      <w:r>
        <w:rPr>
          <w:b/>
          <w:bCs/>
        </w:rPr>
        <w:t>Extent time-series summary</w:t>
      </w:r>
      <w:r w:rsidR="00044DE0" w:rsidRPr="00D775FC">
        <w:rPr>
          <w:b/>
          <w:bCs/>
        </w:rPr>
        <w:t>:</w:t>
      </w:r>
      <w:r w:rsidR="00044DE0">
        <w:t xml:space="preserve"> </w:t>
      </w:r>
      <w:r w:rsidR="00A2021F">
        <w:t xml:space="preserve">Total area of </w:t>
      </w:r>
      <w:r w:rsidR="00044DE0">
        <w:t>extent class</w:t>
      </w:r>
      <w:r w:rsidR="00A06300">
        <w:t>es</w:t>
      </w:r>
      <w:r>
        <w:t xml:space="preserve"> </w:t>
      </w:r>
      <w:r w:rsidR="00A2021F">
        <w:t xml:space="preserve">for </w:t>
      </w:r>
      <w:r w:rsidR="00A06300">
        <w:t xml:space="preserve">each </w:t>
      </w:r>
      <w:r>
        <w:t>step in the time-series</w:t>
      </w:r>
      <w:r w:rsidR="00044DE0">
        <w:t>.</w:t>
      </w:r>
    </w:p>
    <w:p w14:paraId="2A087655" w14:textId="38C31584" w:rsidR="00295603" w:rsidRDefault="00044DE0" w:rsidP="00A06300">
      <w:pPr>
        <w:pStyle w:val="BodyText"/>
        <w:ind w:left="720"/>
      </w:pPr>
      <w:r>
        <w:rPr>
          <w:b/>
          <w:bCs/>
        </w:rPr>
        <w:t xml:space="preserve">Metadata: </w:t>
      </w:r>
      <w:r w:rsidRPr="00E03A94">
        <w:t xml:space="preserve">A table of </w:t>
      </w:r>
      <w:r>
        <w:t>argument values used and supporting information to aid interpretation of the outputs (</w:t>
      </w:r>
      <w:proofErr w:type="gramStart"/>
      <w:r>
        <w:t>e.g.</w:t>
      </w:r>
      <w:proofErr w:type="gramEnd"/>
      <w:r>
        <w:t xml:space="preserve"> units, scaling factors).</w:t>
      </w:r>
      <w:r w:rsidR="00295603">
        <w:br w:type="page"/>
      </w:r>
    </w:p>
    <w:p w14:paraId="07E48D5B" w14:textId="169051FD" w:rsidR="00D73C38" w:rsidRDefault="00D73C38" w:rsidP="00D73C38">
      <w:pPr>
        <w:pStyle w:val="Heading3"/>
      </w:pPr>
      <w:proofErr w:type="spellStart"/>
      <w:r>
        <w:lastRenderedPageBreak/>
        <w:t>tsStockFlow</w:t>
      </w:r>
      <w:proofErr w:type="spellEnd"/>
    </w:p>
    <w:p w14:paraId="39A617CC" w14:textId="5F154B94" w:rsidR="00AC60C2" w:rsidRPr="00AC60C2" w:rsidRDefault="00AC60C2" w:rsidP="00AC60C2">
      <w:pPr>
        <w:pStyle w:val="BodyText"/>
      </w:pPr>
      <w:r>
        <w:t xml:space="preserve">The </w:t>
      </w:r>
      <w:proofErr w:type="spellStart"/>
      <w:r w:rsidRPr="00AC60C2">
        <w:rPr>
          <w:i/>
          <w:iCs/>
        </w:rPr>
        <w:t>tstockFlow</w:t>
      </w:r>
      <w:proofErr w:type="spellEnd"/>
      <w:r>
        <w:t xml:space="preserve"> function g</w:t>
      </w:r>
      <w:r w:rsidRPr="00AC60C2">
        <w:t>enerates a time-series of zonal statistics. Both the extents (zones) and data (stocks or flows) may vary with time.</w:t>
      </w:r>
      <w:r w:rsidR="00836DE1">
        <w:t xml:space="preserve"> </w:t>
      </w:r>
      <w:r w:rsidR="00A45AFF">
        <w:t>This function calculates zonal statistics for each pair of corresponding extent and stock or flow layers in the time series. The total number of extent layers must be either 1, or equal to the number of stock or flow layers.</w:t>
      </w:r>
      <w:r w:rsidR="00A45AFF">
        <w:t xml:space="preserve"> </w:t>
      </w:r>
      <w:r w:rsidR="005571AC">
        <w:t>A single extent raster layer may be provided where static boundaries are expected, for example in the case of socio-economic boundaries.</w:t>
      </w:r>
      <w:r w:rsidR="00DC396A">
        <w:t xml:space="preserve"> </w:t>
      </w:r>
      <w:r w:rsidR="007A70F8">
        <w:t xml:space="preserve">The </w:t>
      </w:r>
      <w:proofErr w:type="spellStart"/>
      <w:r w:rsidR="007A70F8" w:rsidRPr="00592C7C">
        <w:rPr>
          <w:i/>
          <w:iCs/>
        </w:rPr>
        <w:t>autoProject</w:t>
      </w:r>
      <w:proofErr w:type="spellEnd"/>
      <w:r w:rsidR="007A70F8">
        <w:t xml:space="preserve"> function can be enabled to automatically reproject stock raster layers to the same coordinate reference system and grid parameters as the extent raster layers</w:t>
      </w:r>
      <w:r w:rsidR="007A70F8">
        <w:t xml:space="preserve"> </w:t>
      </w:r>
      <w:r w:rsidR="00DC396A">
        <w:t xml:space="preserve">A summary of the workflow is illustrated in </w:t>
      </w:r>
      <w:r w:rsidR="00DC396A">
        <w:fldChar w:fldCharType="begin"/>
      </w:r>
      <w:r w:rsidR="00DC396A">
        <w:instrText xml:space="preserve"> REF _Ref120617293 \h </w:instrText>
      </w:r>
      <w:r w:rsidR="00DC396A">
        <w:fldChar w:fldCharType="separate"/>
      </w:r>
      <w:r w:rsidR="003011CA">
        <w:t xml:space="preserve">Figure </w:t>
      </w:r>
      <w:r w:rsidR="003011CA">
        <w:rPr>
          <w:noProof/>
        </w:rPr>
        <w:t>5</w:t>
      </w:r>
      <w:r w:rsidR="00DC396A">
        <w:fldChar w:fldCharType="end"/>
      </w:r>
    </w:p>
    <w:p w14:paraId="5FDC2236" w14:textId="2DB9F8E4" w:rsidR="00595936" w:rsidRDefault="009F1CBF" w:rsidP="00DC2413">
      <w:pPr>
        <w:pStyle w:val="BodyText"/>
      </w:pPr>
      <w:r>
        <w:rPr>
          <w:noProof/>
        </w:rPr>
        <w:drawing>
          <wp:inline distT="0" distB="0" distL="0" distR="0" wp14:anchorId="08E36485" wp14:editId="768A847A">
            <wp:extent cx="3600000" cy="2382694"/>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00000" cy="2382694"/>
                    </a:xfrm>
                    <a:prstGeom prst="rect">
                      <a:avLst/>
                    </a:prstGeom>
                    <a:noFill/>
                    <a:ln>
                      <a:noFill/>
                    </a:ln>
                  </pic:spPr>
                </pic:pic>
              </a:graphicData>
            </a:graphic>
          </wp:inline>
        </w:drawing>
      </w:r>
    </w:p>
    <w:p w14:paraId="589F90EF" w14:textId="198F9992" w:rsidR="005C5951" w:rsidRDefault="005C5951" w:rsidP="005C5951">
      <w:pPr>
        <w:pStyle w:val="Caption"/>
      </w:pPr>
      <w:bookmarkStart w:id="16" w:name="_Ref120617293"/>
      <w:bookmarkStart w:id="17" w:name="_Toc120652308"/>
      <w:r>
        <w:t xml:space="preserve">Figure </w:t>
      </w:r>
      <w:r>
        <w:rPr>
          <w:noProof/>
        </w:rPr>
        <w:fldChar w:fldCharType="begin"/>
      </w:r>
      <w:r>
        <w:rPr>
          <w:noProof/>
        </w:rPr>
        <w:instrText xml:space="preserve"> SEQ Figure \* ARABIC </w:instrText>
      </w:r>
      <w:r>
        <w:rPr>
          <w:noProof/>
        </w:rPr>
        <w:fldChar w:fldCharType="separate"/>
      </w:r>
      <w:r w:rsidR="003011CA">
        <w:rPr>
          <w:noProof/>
        </w:rPr>
        <w:t>5</w:t>
      </w:r>
      <w:r>
        <w:rPr>
          <w:noProof/>
        </w:rPr>
        <w:fldChar w:fldCharType="end"/>
      </w:r>
      <w:bookmarkEnd w:id="16"/>
      <w:r>
        <w:t xml:space="preserve"> </w:t>
      </w:r>
      <w:r w:rsidR="00060629">
        <w:t xml:space="preserve">Workflow visualisation for the </w:t>
      </w:r>
      <w:proofErr w:type="spellStart"/>
      <w:r w:rsidR="00060629">
        <w:rPr>
          <w:i/>
          <w:iCs/>
        </w:rPr>
        <w:t>tsStockFlow</w:t>
      </w:r>
      <w:proofErr w:type="spellEnd"/>
      <w:r w:rsidR="00060629">
        <w:t xml:space="preserve"> function</w:t>
      </w:r>
      <w:r w:rsidR="00B472CD">
        <w:t>.</w:t>
      </w:r>
      <w:bookmarkEnd w:id="17"/>
    </w:p>
    <w:p w14:paraId="528E1E9D" w14:textId="5E368727" w:rsidR="005C5951" w:rsidRDefault="005C5951" w:rsidP="00DC2413">
      <w:pPr>
        <w:pStyle w:val="BodyText"/>
      </w:pPr>
    </w:p>
    <w:p w14:paraId="6CEBCDCA" w14:textId="637C59DF" w:rsidR="00A45AFF" w:rsidRDefault="00E71950" w:rsidP="00DC2413">
      <w:pPr>
        <w:pStyle w:val="BodyText"/>
      </w:pPr>
      <w:r>
        <w:t>This</w:t>
      </w:r>
      <w:r w:rsidR="00EE384A">
        <w:t xml:space="preserve"> function can be applied to</w:t>
      </w:r>
      <w:r w:rsidR="00A6343C">
        <w:t xml:space="preserve"> both stocks and flows, and therefore does not track additions or reductions over time. </w:t>
      </w:r>
      <w:r w:rsidR="00F75678">
        <w:t xml:space="preserve">The </w:t>
      </w:r>
      <w:proofErr w:type="spellStart"/>
      <w:r w:rsidR="00F75678" w:rsidRPr="00044DE0">
        <w:rPr>
          <w:i/>
          <w:iCs/>
        </w:rPr>
        <w:t>account</w:t>
      </w:r>
      <w:r w:rsidR="00F75678">
        <w:rPr>
          <w:i/>
          <w:iCs/>
        </w:rPr>
        <w:t>Stock</w:t>
      </w:r>
      <w:proofErr w:type="spellEnd"/>
      <w:r w:rsidR="00F75678">
        <w:t xml:space="preserve"> function may be used iteratively for each pair of years in the time-series to track additions and reductions (and optionally the reasons for change)</w:t>
      </w:r>
      <w:r w:rsidR="001D7DD1">
        <w:t xml:space="preserve"> where </w:t>
      </w:r>
      <w:r>
        <w:t>necessary</w:t>
      </w:r>
      <w:r w:rsidR="00F75678">
        <w:t>.</w:t>
      </w:r>
    </w:p>
    <w:p w14:paraId="7CEE6402" w14:textId="77777777" w:rsidR="00E464A7" w:rsidRDefault="00E464A7" w:rsidP="00DC2413">
      <w:pPr>
        <w:pStyle w:val="BodyText"/>
      </w:pPr>
    </w:p>
    <w:p w14:paraId="63E5CAF2" w14:textId="77777777" w:rsidR="006D3349" w:rsidRDefault="006D3349" w:rsidP="006D3349">
      <w:pPr>
        <w:pStyle w:val="BodyText"/>
      </w:pPr>
      <w:r>
        <w:t>Descriptions of the key processing steps are described below.</w:t>
      </w:r>
    </w:p>
    <w:p w14:paraId="01A7860D" w14:textId="77777777" w:rsidR="006D3349" w:rsidRDefault="006D3349" w:rsidP="006D3349">
      <w:pPr>
        <w:pStyle w:val="BodyText"/>
        <w:ind w:left="720"/>
      </w:pPr>
      <w:r>
        <w:rPr>
          <w:b/>
          <w:bCs/>
        </w:rPr>
        <w:t xml:space="preserve">Mask: </w:t>
      </w:r>
      <w:r w:rsidRPr="001B52F2">
        <w:t xml:space="preserve">This </w:t>
      </w:r>
      <w:r>
        <w:t>step masks out BSUs (</w:t>
      </w:r>
      <w:proofErr w:type="gramStart"/>
      <w:r>
        <w:t>i.e.</w:t>
      </w:r>
      <w:proofErr w:type="gramEnd"/>
      <w:r>
        <w:t xml:space="preserve"> pixels) located outside of the EAA. The mask will typically correspond to the BSU grid generated using </w:t>
      </w:r>
      <w:r w:rsidRPr="00874053">
        <w:rPr>
          <w:i/>
          <w:iCs/>
        </w:rPr>
        <w:t>genBSU</w:t>
      </w:r>
      <w:r>
        <w:t>.</w:t>
      </w:r>
    </w:p>
    <w:p w14:paraId="2A54E144" w14:textId="7ABD7865" w:rsidR="006D3349" w:rsidRDefault="006D3349" w:rsidP="006D3349">
      <w:pPr>
        <w:pStyle w:val="BodyText"/>
        <w:ind w:left="720"/>
      </w:pPr>
      <w:r>
        <w:rPr>
          <w:b/>
          <w:bCs/>
        </w:rPr>
        <w:t xml:space="preserve">Zonal statistics: </w:t>
      </w:r>
      <w:r w:rsidRPr="00DE7B8A">
        <w:t xml:space="preserve">This </w:t>
      </w:r>
      <w:r w:rsidRPr="00415707">
        <w:t xml:space="preserve">step </w:t>
      </w:r>
      <w:r>
        <w:t xml:space="preserve">summarises each stock or flow raster layer by the corresponding extent </w:t>
      </w:r>
      <w:r w:rsidR="00EE7AEE">
        <w:t>raster layer. The function</w:t>
      </w:r>
      <w:r w:rsidR="00EE7AEE">
        <w:t xml:space="preserve"> currently accepts four different methods of aggregation (mean, sum, harmonic mean, and geometric mean).</w:t>
      </w:r>
    </w:p>
    <w:p w14:paraId="50E08A2F" w14:textId="77777777" w:rsidR="006D3349" w:rsidRDefault="006D3349" w:rsidP="006D3349">
      <w:pPr>
        <w:pStyle w:val="BodyText"/>
      </w:pPr>
      <w:r>
        <w:t>The results are written to an Excel file across two tabs:</w:t>
      </w:r>
    </w:p>
    <w:p w14:paraId="5122179F" w14:textId="16BBD171" w:rsidR="006D3349" w:rsidRDefault="006D3349" w:rsidP="006D3349">
      <w:pPr>
        <w:pStyle w:val="BodyText"/>
        <w:ind w:left="720"/>
      </w:pPr>
      <w:r>
        <w:rPr>
          <w:b/>
          <w:bCs/>
        </w:rPr>
        <w:t>Stock or flow</w:t>
      </w:r>
      <w:r>
        <w:rPr>
          <w:b/>
          <w:bCs/>
        </w:rPr>
        <w:t xml:space="preserve"> time-series summary</w:t>
      </w:r>
      <w:r w:rsidRPr="00D775FC">
        <w:rPr>
          <w:b/>
          <w:bCs/>
        </w:rPr>
        <w:t>:</w:t>
      </w:r>
      <w:r>
        <w:t xml:space="preserve"> </w:t>
      </w:r>
      <w:r>
        <w:t>Summary of stocks or flows for each extent class and step in the time-series.</w:t>
      </w:r>
      <w:r>
        <w:t xml:space="preserve"> </w:t>
      </w:r>
    </w:p>
    <w:p w14:paraId="23F113D8" w14:textId="77777777" w:rsidR="006D3349" w:rsidRDefault="006D3349" w:rsidP="006D3349">
      <w:pPr>
        <w:pStyle w:val="BodyText"/>
        <w:ind w:left="720"/>
      </w:pPr>
      <w:r>
        <w:rPr>
          <w:b/>
          <w:bCs/>
        </w:rPr>
        <w:t xml:space="preserve">Metadata: </w:t>
      </w:r>
      <w:r w:rsidRPr="00E03A94">
        <w:t xml:space="preserve">A table of </w:t>
      </w:r>
      <w:r>
        <w:t>argument values used and supporting information to aid interpretation of the outputs (</w:t>
      </w:r>
      <w:proofErr w:type="gramStart"/>
      <w:r>
        <w:t>e.g.</w:t>
      </w:r>
      <w:proofErr w:type="gramEnd"/>
      <w:r>
        <w:t xml:space="preserve"> units, scaling factors).</w:t>
      </w:r>
      <w:r>
        <w:br w:type="page"/>
      </w:r>
    </w:p>
    <w:p w14:paraId="1B195CD8" w14:textId="29532949" w:rsidR="00A943B2" w:rsidRDefault="00A943B2" w:rsidP="00D1044D">
      <w:pPr>
        <w:pStyle w:val="Heading1notnumbered"/>
      </w:pPr>
      <w:bookmarkStart w:id="18" w:name="_Toc315694433"/>
      <w:bookmarkStart w:id="19" w:name="_Toc120652303"/>
      <w:r>
        <w:lastRenderedPageBreak/>
        <w:t>References</w:t>
      </w:r>
      <w:bookmarkEnd w:id="18"/>
      <w:bookmarkEnd w:id="19"/>
    </w:p>
    <w:p w14:paraId="013A9287" w14:textId="065B4EE3" w:rsidR="00E13C4F" w:rsidRPr="00E13C4F" w:rsidRDefault="00E13C4F" w:rsidP="00E13C4F">
      <w:pPr>
        <w:pStyle w:val="EndNoteBibliography"/>
        <w:spacing w:after="0"/>
        <w:ind w:left="720" w:hanging="720"/>
      </w:pPr>
      <w:r>
        <w:rPr>
          <w:sz w:val="18"/>
        </w:rPr>
        <w:fldChar w:fldCharType="begin"/>
      </w:r>
      <w:r>
        <w:rPr>
          <w:sz w:val="18"/>
        </w:rPr>
        <w:instrText xml:space="preserve"> ADDIN EN.REFLIST </w:instrText>
      </w:r>
      <w:r>
        <w:rPr>
          <w:sz w:val="18"/>
        </w:rPr>
        <w:fldChar w:fldCharType="separate"/>
      </w:r>
      <w:r w:rsidRPr="00E13C4F">
        <w:t xml:space="preserve">Hijmans, R. J., Bivand, R., Pebesma, E., &amp; Sumner, M. D. (2022). terra: Spatial Data Analysis (Version 1.6-41). Retrieved from </w:t>
      </w:r>
      <w:hyperlink r:id="rId19" w:history="1">
        <w:r w:rsidRPr="00E13C4F">
          <w:rPr>
            <w:rStyle w:val="Hyperlink"/>
            <w:rFonts w:cs="Calibri"/>
          </w:rPr>
          <w:t>https://CRAN.R-project.org/package=terra</w:t>
        </w:r>
      </w:hyperlink>
    </w:p>
    <w:p w14:paraId="4121893D" w14:textId="16DA2250" w:rsidR="00E13C4F" w:rsidRPr="00E13C4F" w:rsidRDefault="00E13C4F" w:rsidP="00E13C4F">
      <w:pPr>
        <w:pStyle w:val="EndNoteBibliography"/>
        <w:spacing w:after="0"/>
        <w:ind w:left="720" w:hanging="720"/>
      </w:pPr>
      <w:r w:rsidRPr="00E13C4F">
        <w:t xml:space="preserve">Stewart, S. B. (2022). synthear: Raster-based methods for compiling ecosystem accounts (Version 1.2.0). Retrieved from </w:t>
      </w:r>
      <w:hyperlink r:id="rId20" w:history="1">
        <w:r w:rsidRPr="00E13C4F">
          <w:rPr>
            <w:rStyle w:val="Hyperlink"/>
            <w:rFonts w:cs="Calibri"/>
          </w:rPr>
          <w:t>https://doi.org/10.25919/kx7z-sh64</w:t>
        </w:r>
      </w:hyperlink>
    </w:p>
    <w:p w14:paraId="1E9027D9" w14:textId="325810CD" w:rsidR="00E13C4F" w:rsidRPr="00E13C4F" w:rsidRDefault="00E13C4F" w:rsidP="00E13C4F">
      <w:pPr>
        <w:pStyle w:val="EndNoteBibliography"/>
        <w:spacing w:after="0"/>
        <w:ind w:left="720" w:hanging="720"/>
      </w:pPr>
      <w:r w:rsidRPr="00E13C4F">
        <w:t xml:space="preserve">Stewart, S. B., O'Grady, A., Mount, R., England, J., Opie, K., Roxburgh, S., . . . Smith, G. (2020). </w:t>
      </w:r>
      <w:r w:rsidRPr="00E13C4F">
        <w:rPr>
          <w:i/>
        </w:rPr>
        <w:t>Experimental ecosystem accounts for the forestry industry in the Green Triangle: A report from the Lifting farm gate profits-the role of natural capital accounts project</w:t>
      </w:r>
      <w:r w:rsidRPr="00E13C4F">
        <w:t xml:space="preserve">. Retrieved from Hobart, Australia: </w:t>
      </w:r>
      <w:hyperlink r:id="rId21" w:history="1">
        <w:r w:rsidRPr="00E13C4F">
          <w:rPr>
            <w:rStyle w:val="Hyperlink"/>
            <w:rFonts w:cs="Calibri"/>
          </w:rPr>
          <w:t>https://publications.csiro.au/publications/publication/PIcsiro:EP205652</w:t>
        </w:r>
      </w:hyperlink>
    </w:p>
    <w:p w14:paraId="1FC73BB7" w14:textId="497277AA" w:rsidR="00E13C4F" w:rsidRPr="00E13C4F" w:rsidRDefault="00E13C4F" w:rsidP="00E13C4F">
      <w:pPr>
        <w:pStyle w:val="EndNoteBibliography"/>
        <w:ind w:left="720" w:hanging="720"/>
      </w:pPr>
      <w:r w:rsidRPr="00E13C4F">
        <w:t xml:space="preserve">United Nations. (2021). </w:t>
      </w:r>
      <w:r w:rsidRPr="00E13C4F">
        <w:rPr>
          <w:i/>
        </w:rPr>
        <w:t>System of Environmental-Economic Accounting – Ecosystem Accounting (SEEA EA)</w:t>
      </w:r>
      <w:r w:rsidRPr="00E13C4F">
        <w:t xml:space="preserve">. Retrieved from </w:t>
      </w:r>
      <w:hyperlink r:id="rId22" w:history="1">
        <w:r w:rsidRPr="00E13C4F">
          <w:rPr>
            <w:rStyle w:val="Hyperlink"/>
            <w:rFonts w:cs="Calibri"/>
          </w:rPr>
          <w:t>https://seea.un.org/ecosystem-accounting</w:t>
        </w:r>
      </w:hyperlink>
    </w:p>
    <w:p w14:paraId="4486EBC9" w14:textId="3A3F0C4A" w:rsidR="004F287F" w:rsidRDefault="00E13C4F" w:rsidP="00E13C4F">
      <w:pPr>
        <w:pStyle w:val="Reference"/>
      </w:pPr>
      <w:r>
        <w:rPr>
          <w:sz w:val="18"/>
        </w:rPr>
        <w:fldChar w:fldCharType="end"/>
      </w:r>
    </w:p>
    <w:p w14:paraId="4D2B01FC" w14:textId="77777777" w:rsidR="00071EDE" w:rsidRDefault="00071EDE" w:rsidP="00071EDE">
      <w:pPr>
        <w:pStyle w:val="BodyText"/>
      </w:pPr>
    </w:p>
    <w:p w14:paraId="70968CEA" w14:textId="77777777" w:rsidR="00071EDE" w:rsidRDefault="00071EDE" w:rsidP="00071EDE">
      <w:pPr>
        <w:pStyle w:val="BodyText"/>
      </w:pPr>
    </w:p>
    <w:p w14:paraId="0E2CE2AE" w14:textId="052ED463" w:rsidR="00071EDE" w:rsidRPr="00071EDE" w:rsidRDefault="00071EDE" w:rsidP="00071EDE">
      <w:pPr>
        <w:pStyle w:val="BodyText"/>
        <w:sectPr w:rsidR="00071EDE" w:rsidRPr="00071EDE" w:rsidSect="00AE0D97">
          <w:pgSz w:w="11906" w:h="16838" w:code="9"/>
          <w:pgMar w:top="1134" w:right="1134" w:bottom="1134" w:left="1134" w:header="510" w:footer="624" w:gutter="0"/>
          <w:pgNumType w:start="1"/>
          <w:cols w:space="284"/>
          <w:docGrid w:linePitch="360"/>
        </w:sectPr>
      </w:pPr>
    </w:p>
    <w:bookmarkStart w:id="20" w:name="_Hlk14716756" w:displacedByCustomXml="next"/>
    <w:sdt>
      <w:sdtPr>
        <w:rPr>
          <w:b w:val="0"/>
          <w:color w:val="000000"/>
          <w:sz w:val="24"/>
          <w:szCs w:val="24"/>
        </w:rPr>
        <w:id w:val="-1369530439"/>
        <w:docPartObj>
          <w:docPartGallery w:val="Cover Pages"/>
        </w:docPartObj>
      </w:sdtPr>
      <w:sdtEndPr>
        <w:rPr>
          <w:szCs w:val="22"/>
        </w:rPr>
      </w:sdtEndPr>
      <w:sdtContent>
        <w:tbl>
          <w:tblPr>
            <w:tblStyle w:val="TableGrid"/>
            <w:tblpPr w:leftFromText="181" w:rightFromText="181" w:vertAnchor="page" w:horzAnchor="margin" w:tblpY="90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52"/>
            <w:gridCol w:w="567"/>
            <w:gridCol w:w="4536"/>
          </w:tblGrid>
          <w:tr w:rsidR="000B40F1" w14:paraId="57970728" w14:textId="77777777" w:rsidTr="00F00CBB">
            <w:tc>
              <w:tcPr>
                <w:tcW w:w="3652" w:type="dxa"/>
              </w:tcPr>
              <w:p w14:paraId="6B00D465" w14:textId="77777777" w:rsidR="000B40F1" w:rsidRPr="00593BAC" w:rsidRDefault="000B40F1" w:rsidP="00F00CBB">
                <w:pPr>
                  <w:pStyle w:val="BackCoverContactHeading"/>
                  <w:spacing w:after="120"/>
                  <w:rPr>
                    <w:sz w:val="24"/>
                    <w:szCs w:val="24"/>
                  </w:rPr>
                </w:pPr>
                <w:r w:rsidRPr="00593BAC">
                  <w:rPr>
                    <w:sz w:val="24"/>
                    <w:szCs w:val="24"/>
                  </w:rPr>
                  <w:t>As Australia’s national science agency and innovation catalyst, CSIRO is solving the greatest challenges through innovative science and technology.</w:t>
                </w:r>
              </w:p>
              <w:p w14:paraId="19E126D2" w14:textId="77777777" w:rsidR="000B40F1" w:rsidRPr="00593BAC" w:rsidRDefault="000B40F1" w:rsidP="00F00CBB">
                <w:pPr>
                  <w:pStyle w:val="BackCoverContactDetails"/>
                  <w:rPr>
                    <w:sz w:val="24"/>
                    <w:szCs w:val="24"/>
                  </w:rPr>
                </w:pPr>
                <w:r w:rsidRPr="00593BAC">
                  <w:rPr>
                    <w:sz w:val="24"/>
                    <w:szCs w:val="24"/>
                  </w:rPr>
                  <w:t>CSIRO. Unlocking a better future for everyone.</w:t>
                </w:r>
              </w:p>
              <w:bookmarkEnd w:id="20"/>
              <w:p w14:paraId="6D9B1124" w14:textId="77777777" w:rsidR="000B40F1" w:rsidRPr="00585C0D" w:rsidRDefault="000B40F1" w:rsidP="00F00CBB">
                <w:pPr>
                  <w:pStyle w:val="BackCoverContactHeading"/>
                </w:pPr>
                <w:r w:rsidRPr="00585C0D">
                  <w:t>Contact us</w:t>
                </w:r>
              </w:p>
              <w:p w14:paraId="70ED7D86" w14:textId="77777777" w:rsidR="000B40F1" w:rsidRPr="00585C0D" w:rsidRDefault="000B40F1" w:rsidP="00F00CBB">
                <w:pPr>
                  <w:pStyle w:val="BackCoverContactDetails"/>
                </w:pPr>
                <w:r w:rsidRPr="00585C0D">
                  <w:t>1300 363 400</w:t>
                </w:r>
              </w:p>
              <w:p w14:paraId="61F569CD" w14:textId="77777777" w:rsidR="000B40F1" w:rsidRPr="00585C0D" w:rsidRDefault="000B40F1" w:rsidP="00F00CBB">
                <w:pPr>
                  <w:pStyle w:val="BackCoverContactDetails"/>
                  <w:rPr>
                    <w:szCs w:val="22"/>
                  </w:rPr>
                </w:pPr>
                <w:r w:rsidRPr="00585C0D">
                  <w:t>+61 3 9545 2176</w:t>
                </w:r>
              </w:p>
              <w:p w14:paraId="1EE8BB83" w14:textId="49D9B717" w:rsidR="00DB7E9F" w:rsidRDefault="00F851D1" w:rsidP="00F00CBB">
                <w:pPr>
                  <w:pStyle w:val="BackCoverContactDetails"/>
                </w:pPr>
                <w:hyperlink r:id="rId23" w:history="1">
                  <w:r w:rsidR="00DB7E9F" w:rsidRPr="00DB7E9F">
                    <w:rPr>
                      <w:rStyle w:val="Hyperlink"/>
                      <w:color w:val="auto"/>
                    </w:rPr>
                    <w:t>csiro.au/contact</w:t>
                  </w:r>
                </w:hyperlink>
              </w:p>
              <w:p w14:paraId="616E427E" w14:textId="4051C014" w:rsidR="000B40F1" w:rsidRPr="00DB7E9F" w:rsidRDefault="00F851D1" w:rsidP="00F00CBB">
                <w:pPr>
                  <w:pStyle w:val="BackCoverContactDetails"/>
                </w:pPr>
                <w:hyperlink r:id="rId24" w:history="1">
                  <w:r w:rsidR="000B40F1" w:rsidRPr="00DB7E9F">
                    <w:rPr>
                      <w:rStyle w:val="Hyperlink"/>
                      <w:color w:val="auto"/>
                    </w:rPr>
                    <w:t>csiro.au</w:t>
                  </w:r>
                </w:hyperlink>
              </w:p>
              <w:p w14:paraId="5DF9B490" w14:textId="2D1C3459" w:rsidR="000B40F1" w:rsidRPr="00585C0D" w:rsidRDefault="000B40F1" w:rsidP="00F00CBB">
                <w:pPr>
                  <w:pStyle w:val="BackCoverContactHeading"/>
                </w:pPr>
                <w:r w:rsidRPr="00585C0D">
                  <w:t>For further information</w:t>
                </w:r>
                <w:r w:rsidRPr="009F1503">
                  <w:rPr>
                    <w:color w:val="FF0000"/>
                  </w:rPr>
                  <w:t xml:space="preserve"> </w:t>
                </w:r>
              </w:p>
              <w:p w14:paraId="4F90DB84" w14:textId="6DEC526C" w:rsidR="000B40F1" w:rsidRPr="005E3933" w:rsidRDefault="005E3933" w:rsidP="00F00CBB">
                <w:pPr>
                  <w:pStyle w:val="BackCoverContactDetails"/>
                  <w:rPr>
                    <w:rStyle w:val="BackCoverContactBold"/>
                    <w:b w:val="0"/>
                  </w:rPr>
                </w:pPr>
                <w:r w:rsidRPr="005E3933">
                  <w:rPr>
                    <w:rStyle w:val="BackCoverContactBold"/>
                    <w:b w:val="0"/>
                  </w:rPr>
                  <w:t xml:space="preserve">CSIRO </w:t>
                </w:r>
                <w:r w:rsidR="0041169C">
                  <w:rPr>
                    <w:rStyle w:val="BackCoverContactBold"/>
                    <w:b w:val="0"/>
                  </w:rPr>
                  <w:t>L</w:t>
                </w:r>
                <w:r w:rsidR="0041169C" w:rsidRPr="0041169C">
                  <w:rPr>
                    <w:rStyle w:val="BackCoverContactBold"/>
                    <w:b w:val="0"/>
                    <w:bCs/>
                  </w:rPr>
                  <w:t>and &amp; Water</w:t>
                </w:r>
              </w:p>
              <w:p w14:paraId="034243AE" w14:textId="37CCA896" w:rsidR="000B40F1" w:rsidRPr="00585C0D" w:rsidRDefault="005E3933" w:rsidP="00F00CBB">
                <w:pPr>
                  <w:pStyle w:val="BackCoverContactDetails"/>
                </w:pPr>
                <w:r>
                  <w:t>Stephen Blair Stewart</w:t>
                </w:r>
                <w:r w:rsidR="000B40F1">
                  <w:br/>
                </w:r>
                <w:r w:rsidRPr="005E3933">
                  <w:rPr>
                    <w:rStyle w:val="BackCoverContactBold"/>
                    <w:b w:val="0"/>
                  </w:rPr>
                  <w:t>+61 3 6237 5611</w:t>
                </w:r>
              </w:p>
              <w:p w14:paraId="202B0CD5" w14:textId="6AA9F551" w:rsidR="000B40F1" w:rsidRPr="005E3933" w:rsidRDefault="005E3933" w:rsidP="00F00CBB">
                <w:pPr>
                  <w:pStyle w:val="BackCoverContactDetails"/>
                  <w:rPr>
                    <w:b/>
                  </w:rPr>
                </w:pPr>
                <w:r w:rsidRPr="005E3933">
                  <w:rPr>
                    <w:rStyle w:val="BackCoverContactBold"/>
                    <w:b w:val="0"/>
                  </w:rPr>
                  <w:t>stephen.stewart</w:t>
                </w:r>
                <w:r w:rsidR="000B40F1" w:rsidRPr="005E3933">
                  <w:rPr>
                    <w:rStyle w:val="BackCoverContactBold"/>
                    <w:b w:val="0"/>
                  </w:rPr>
                  <w:t>@csiro.au</w:t>
                </w:r>
              </w:p>
              <w:p w14:paraId="1706D1AB" w14:textId="77777777" w:rsidR="000B40F1" w:rsidRPr="00585C0D" w:rsidRDefault="000B40F1" w:rsidP="005E3933">
                <w:pPr>
                  <w:pStyle w:val="BackCoverContactDetails"/>
                </w:pPr>
              </w:p>
            </w:tc>
            <w:tc>
              <w:tcPr>
                <w:tcW w:w="567" w:type="dxa"/>
              </w:tcPr>
              <w:p w14:paraId="7BA64AB5" w14:textId="77777777" w:rsidR="000B40F1" w:rsidRPr="00585C0D" w:rsidRDefault="000B40F1" w:rsidP="00F00CBB">
                <w:pPr>
                  <w:pStyle w:val="BackCoverContactHeading"/>
                </w:pPr>
              </w:p>
            </w:tc>
            <w:tc>
              <w:tcPr>
                <w:tcW w:w="4536" w:type="dxa"/>
              </w:tcPr>
              <w:p w14:paraId="46842BF4" w14:textId="60E95582" w:rsidR="000B40F1" w:rsidRPr="00585C0D" w:rsidRDefault="000B40F1" w:rsidP="00F00CBB">
                <w:pPr>
                  <w:pStyle w:val="BackCoverContactDetails"/>
                </w:pPr>
              </w:p>
            </w:tc>
          </w:tr>
        </w:tbl>
        <w:p w14:paraId="0ED974AE" w14:textId="31D38D4C" w:rsidR="000B40F1" w:rsidRDefault="00937D0D" w:rsidP="00071EDE">
          <w:pPr>
            <w:pStyle w:val="BodyText"/>
          </w:pPr>
          <w:r>
            <w:rPr>
              <w:noProof/>
            </w:rPr>
            <mc:AlternateContent>
              <mc:Choice Requires="wps">
                <w:drawing>
                  <wp:anchor distT="0" distB="0" distL="114300" distR="114300" simplePos="0" relativeHeight="251660800" behindDoc="1" locked="1" layoutInCell="1" allowOverlap="1" wp14:anchorId="57A38E88" wp14:editId="389FCF00">
                    <wp:simplePos x="0" y="0"/>
                    <wp:positionH relativeFrom="page">
                      <wp:posOffset>0</wp:posOffset>
                    </wp:positionH>
                    <wp:positionV relativeFrom="page">
                      <wp:posOffset>5328920</wp:posOffset>
                    </wp:positionV>
                    <wp:extent cx="7560310" cy="5346065"/>
                    <wp:effectExtent l="0" t="0" r="0" b="0"/>
                    <wp:wrapNone/>
                    <wp:docPr id="7" name="Rectangle 10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534606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7EE1E" id="Rectangle 1026" o:spid="_x0000_s1026" alt="&quot;&quot;" style="position:absolute;margin-left:0;margin-top:419.6pt;width:595.3pt;height:420.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" fillcolor="#00a9ce [3204]" stroked="f">
                    <w10:wrap anchorx="page" anchory="page"/>
                    <w10:anchorlock/>
                  </v:rect>
                </w:pict>
              </mc:Fallback>
            </mc:AlternateContent>
          </w:r>
        </w:p>
      </w:sdtContent>
    </w:sdt>
    <w:p w14:paraId="475DF5C7" w14:textId="77777777" w:rsidR="000B40F1" w:rsidRDefault="000B40F1" w:rsidP="000B40F1">
      <w:pPr>
        <w:spacing w:after="0"/>
        <w:rPr>
          <w:rFonts w:cstheme="majorBidi"/>
          <w:caps/>
          <w:kern w:val="28"/>
          <w:sz w:val="24"/>
        </w:rPr>
      </w:pPr>
    </w:p>
    <w:p w14:paraId="73ACF1BD" w14:textId="77777777" w:rsidR="00925BAA" w:rsidRDefault="00925BAA" w:rsidP="00595936">
      <w:pPr>
        <w:pStyle w:val="BodyText"/>
      </w:pPr>
    </w:p>
    <w:p w14:paraId="26C8D10A" w14:textId="77777777" w:rsidR="00071EDE" w:rsidRDefault="00071EDE" w:rsidP="00595936">
      <w:pPr>
        <w:pStyle w:val="BodyText"/>
      </w:pPr>
    </w:p>
    <w:p w14:paraId="494A3D07" w14:textId="77777777" w:rsidR="00071EDE" w:rsidRDefault="00071EDE" w:rsidP="00595936">
      <w:pPr>
        <w:pStyle w:val="BodyText"/>
      </w:pPr>
    </w:p>
    <w:p w14:paraId="7AAAA077" w14:textId="13C009F2" w:rsidR="00071EDE" w:rsidRDefault="00071EDE" w:rsidP="00595936">
      <w:pPr>
        <w:pStyle w:val="BodyText"/>
        <w:sectPr w:rsidR="00071EDE" w:rsidSect="00D051DE">
          <w:type w:val="evenPage"/>
          <w:pgSz w:w="11906" w:h="16838" w:code="9"/>
          <w:pgMar w:top="1134" w:right="1134" w:bottom="1134" w:left="1134" w:header="510" w:footer="624" w:gutter="0"/>
          <w:cols w:space="850"/>
          <w:docGrid w:linePitch="360"/>
        </w:sectPr>
      </w:pPr>
    </w:p>
    <w:p w14:paraId="3D03FCCA" w14:textId="77777777" w:rsidR="00164BD7" w:rsidRDefault="00164BD7" w:rsidP="00925BAA">
      <w:pPr>
        <w:pStyle w:val="BodyText"/>
        <w:rPr>
          <w:sz w:val="18"/>
        </w:rPr>
      </w:pPr>
    </w:p>
    <w:p w14:paraId="3D725C49" w14:textId="77777777" w:rsidR="00164BD7" w:rsidRDefault="00164BD7" w:rsidP="00925BAA">
      <w:pPr>
        <w:pStyle w:val="BodyText"/>
        <w:rPr>
          <w:sz w:val="18"/>
        </w:rPr>
      </w:pPr>
    </w:p>
    <w:p w14:paraId="7EDAF8E0" w14:textId="2622C501" w:rsidR="00A14107" w:rsidRPr="006C2F7A" w:rsidRDefault="00A14107" w:rsidP="00925BAA">
      <w:pPr>
        <w:pStyle w:val="BodyText"/>
        <w:rPr>
          <w:sz w:val="18"/>
        </w:rPr>
      </w:pPr>
    </w:p>
    <w:sectPr w:rsidR="00A14107" w:rsidRPr="006C2F7A" w:rsidSect="00925BAA">
      <w:type w:val="continuous"/>
      <w:pgSz w:w="11906" w:h="16838" w:code="9"/>
      <w:pgMar w:top="1134" w:right="1134" w:bottom="1134" w:left="1134" w:header="510" w:footer="624"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884E2" w14:textId="77777777" w:rsidR="005E3933" w:rsidRDefault="005E3933" w:rsidP="009964E7">
      <w:r>
        <w:separator/>
      </w:r>
    </w:p>
    <w:p w14:paraId="681E971C" w14:textId="77777777" w:rsidR="005E3933" w:rsidRDefault="005E3933"/>
  </w:endnote>
  <w:endnote w:type="continuationSeparator" w:id="0">
    <w:p w14:paraId="78327C7D" w14:textId="77777777" w:rsidR="005E3933" w:rsidRDefault="005E3933" w:rsidP="009964E7">
      <w:r>
        <w:continuationSeparator/>
      </w:r>
    </w:p>
    <w:p w14:paraId="43DEC703" w14:textId="77777777" w:rsidR="005E3933" w:rsidRDefault="005E39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eijoa Medium">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Inconsolatazi4-Regular">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0C0E4" w14:textId="77777777" w:rsidR="000474A8" w:rsidRDefault="000474A8" w:rsidP="00AE0D97">
    <w:pPr>
      <w:pStyle w:val="Footer"/>
      <w:tabs>
        <w:tab w:val="clear" w:pos="4513"/>
        <w:tab w:val="clear" w:pos="90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B061F" w14:textId="77777777" w:rsidR="000474A8" w:rsidRDefault="000474A8" w:rsidP="00AE0D97">
    <w:pPr>
      <w:pStyle w:val="Footer"/>
      <w:tabs>
        <w:tab w:val="clear" w:pos="4513"/>
        <w:tab w:val="clear" w:pos="9026"/>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55854" w14:textId="77777777" w:rsidR="00F13524" w:rsidRDefault="00F13524" w:rsidP="00AE0D97">
    <w:pPr>
      <w:pStyle w:val="Footer"/>
      <w:tabs>
        <w:tab w:val="clear" w:pos="4513"/>
        <w:tab w:val="clear" w:pos="9026"/>
      </w:tabs>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r>
      <w:rPr>
        <w:rStyle w:val="PageNumber"/>
      </w:rPr>
      <w:t xml:space="preserve">  |  </w:t>
    </w:r>
    <w:r w:rsidRPr="00883E43">
      <w:rPr>
        <w:b/>
        <w:noProof/>
      </w:rPr>
      <w:t>CSIRO</w:t>
    </w:r>
    <w:r w:rsidRPr="00883E43">
      <w:rPr>
        <w:noProof/>
      </w:rPr>
      <w:t xml:space="preserve"> Australia’s National Science Agency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6AE97" w14:textId="7F041F94" w:rsidR="00F13524" w:rsidRDefault="00F13524" w:rsidP="00AE0D97">
    <w:pPr>
      <w:pStyle w:val="Footer"/>
      <w:tabs>
        <w:tab w:val="clear" w:pos="4513"/>
        <w:tab w:val="clear" w:pos="9026"/>
      </w:tabs>
      <w:jc w:val="right"/>
    </w:pPr>
    <w:r>
      <w:rPr>
        <w:noProof/>
      </w:rPr>
      <w:fldChar w:fldCharType="begin"/>
    </w:r>
    <w:r>
      <w:rPr>
        <w:noProof/>
      </w:rPr>
      <w:instrText xml:space="preserve"> STYLEREF  CoverTitle </w:instrText>
    </w:r>
    <w:r>
      <w:rPr>
        <w:noProof/>
      </w:rPr>
      <w:fldChar w:fldCharType="separate"/>
    </w:r>
    <w:r w:rsidR="00F851D1">
      <w:rPr>
        <w:noProof/>
      </w:rPr>
      <w:t>Compiling ecosystem accounts with the synthear R package</w:t>
    </w:r>
    <w:r>
      <w:rPr>
        <w:noProof/>
      </w:rPr>
      <w:fldChar w:fldCharType="end"/>
    </w:r>
    <w:r>
      <w:t xml:space="preserve">  |  </w:t>
    </w: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4F370" w14:textId="77777777" w:rsidR="005E3933" w:rsidRDefault="005E3933" w:rsidP="009964E7">
      <w:r>
        <w:separator/>
      </w:r>
    </w:p>
    <w:p w14:paraId="358BF19F" w14:textId="77777777" w:rsidR="005E3933" w:rsidRDefault="005E3933"/>
  </w:footnote>
  <w:footnote w:type="continuationSeparator" w:id="0">
    <w:p w14:paraId="10853F11" w14:textId="77777777" w:rsidR="005E3933" w:rsidRDefault="005E3933" w:rsidP="009964E7">
      <w:r>
        <w:continuationSeparator/>
      </w:r>
    </w:p>
    <w:p w14:paraId="62D11922" w14:textId="77777777" w:rsidR="005E3933" w:rsidRDefault="005E39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CC3EF2D2"/>
    <w:lvl w:ilvl="0">
      <w:start w:val="1"/>
      <w:numFmt w:val="lowerLetter"/>
      <w:pStyle w:val="ListNumber2"/>
      <w:lvlText w:val="%1."/>
      <w:lvlJc w:val="left"/>
      <w:pPr>
        <w:ind w:left="643" w:hanging="360"/>
      </w:pPr>
    </w:lvl>
  </w:abstractNum>
  <w:abstractNum w:abstractNumId="1" w15:restartNumberingAfterBreak="0">
    <w:nsid w:val="FFFFFF80"/>
    <w:multiLevelType w:val="singleLevel"/>
    <w:tmpl w:val="B442ECCC"/>
    <w:lvl w:ilvl="0">
      <w:start w:val="1"/>
      <w:numFmt w:val="bullet"/>
      <w:pStyle w:val="ListNumber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77C9CB0"/>
    <w:lvl w:ilvl="0">
      <w:start w:val="1"/>
      <w:numFmt w:val="bullet"/>
      <w:pStyle w:val="ListNumber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2716FB9A"/>
    <w:lvl w:ilvl="0">
      <w:start w:val="1"/>
      <w:numFmt w:val="bullet"/>
      <w:pStyle w:val="ListBullet5"/>
      <w:lvlText w:val="–"/>
      <w:lvlJc w:val="left"/>
      <w:pPr>
        <w:ind w:left="360" w:hanging="360"/>
      </w:pPr>
      <w:rPr>
        <w:rFonts w:ascii="Feijoa Medium" w:hAnsi="Feijoa Medium" w:hint="default"/>
      </w:rPr>
    </w:lvl>
  </w:abstractNum>
  <w:abstractNum w:abstractNumId="4" w15:restartNumberingAfterBreak="0">
    <w:nsid w:val="FFFFFF88"/>
    <w:multiLevelType w:val="singleLevel"/>
    <w:tmpl w:val="87D43BCA"/>
    <w:lvl w:ilvl="0">
      <w:start w:val="1"/>
      <w:numFmt w:val="decimal"/>
      <w:pStyle w:val="ListBullet4"/>
      <w:lvlText w:val="%1."/>
      <w:lvlJc w:val="left"/>
      <w:pPr>
        <w:ind w:left="360" w:hanging="360"/>
      </w:pPr>
      <w:rPr>
        <w:rFonts w:cs="Times New Roman"/>
      </w:rPr>
    </w:lvl>
  </w:abstractNum>
  <w:abstractNum w:abstractNumId="5" w15:restartNumberingAfterBreak="0">
    <w:nsid w:val="04F66EF2"/>
    <w:multiLevelType w:val="hybridMultilevel"/>
    <w:tmpl w:val="1C30E5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80D5D1F"/>
    <w:multiLevelType w:val="hybridMultilevel"/>
    <w:tmpl w:val="59BAA36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9E51B20"/>
    <w:multiLevelType w:val="hybridMultilevel"/>
    <w:tmpl w:val="7FB0E9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0"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2C655D06"/>
    <w:multiLevelType w:val="hybridMultilevel"/>
    <w:tmpl w:val="07B06A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12E6E16"/>
    <w:multiLevelType w:val="hybridMultilevel"/>
    <w:tmpl w:val="1E261C3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7614C6"/>
    <w:multiLevelType w:val="multilevel"/>
    <w:tmpl w:val="0C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3D9F31B5"/>
    <w:multiLevelType w:val="hybridMultilevel"/>
    <w:tmpl w:val="69EC0BF0"/>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15" w15:restartNumberingAfterBreak="0">
    <w:nsid w:val="3EA7459B"/>
    <w:multiLevelType w:val="hybridMultilevel"/>
    <w:tmpl w:val="F470F45C"/>
    <w:lvl w:ilvl="0" w:tplc="1FAC625A">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16"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17" w15:restartNumberingAfterBreak="0">
    <w:nsid w:val="438C2605"/>
    <w:multiLevelType w:val="hybridMultilevel"/>
    <w:tmpl w:val="970041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93B0012"/>
    <w:multiLevelType w:val="hybridMultilevel"/>
    <w:tmpl w:val="E22E94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9444BE6"/>
    <w:multiLevelType w:val="multilevel"/>
    <w:tmpl w:val="092ADFE4"/>
    <w:lvl w:ilvl="0">
      <w:start w:val="1"/>
      <w:numFmt w:val="decimal"/>
      <w:pStyle w:val="Heading1"/>
      <w:lvlText w:val="%1"/>
      <w:lvlJc w:val="left"/>
      <w:pPr>
        <w:ind w:left="432" w:hanging="432"/>
      </w:pPr>
      <w:rPr>
        <w:rFonts w:cs="Times New Roman" w:hint="default"/>
      </w:rPr>
    </w:lvl>
    <w:lvl w:ilvl="1">
      <w:start w:val="1"/>
      <w:numFmt w:val="decimal"/>
      <w:pStyle w:val="Heading2"/>
      <w:lvlText w:val="%1.%2"/>
      <w:lvlJc w:val="left"/>
      <w:pPr>
        <w:ind w:left="576" w:hanging="576"/>
      </w:pPr>
      <w:rPr>
        <w:rFonts w:cs="Times New Roman" w:hint="default"/>
      </w:rPr>
    </w:lvl>
    <w:lvl w:ilvl="2">
      <w:start w:val="1"/>
      <w:numFmt w:val="decimal"/>
      <w:pStyle w:val="Heading3"/>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1"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F4C27FB"/>
    <w:multiLevelType w:val="multilevel"/>
    <w:tmpl w:val="0C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3" w15:restartNumberingAfterBreak="0">
    <w:nsid w:val="66063429"/>
    <w:multiLevelType w:val="multilevel"/>
    <w:tmpl w:val="97A651F8"/>
    <w:lvl w:ilvl="0">
      <w:start w:val="1"/>
      <w:numFmt w:val="upperLetter"/>
      <w:pStyle w:val="AppendixHeading1base"/>
      <w:lvlText w:val="Appendix %1 "/>
      <w:lvlJc w:val="left"/>
      <w:pPr>
        <w:ind w:left="0" w:firstLine="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ppendixHeading2"/>
      <w:lvlText w:val="%1.%2"/>
      <w:lvlJc w:val="left"/>
      <w:pPr>
        <w:ind w:left="0" w:firstLine="0"/>
      </w:pPr>
      <w:rPr>
        <w:rFonts w:hint="default"/>
      </w:rPr>
    </w:lvl>
    <w:lvl w:ilvl="2">
      <w:start w:val="1"/>
      <w:numFmt w:val="decimal"/>
      <w:pStyle w:val="AppendixHeading3"/>
      <w:lvlText w:val="%1.%2.%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3A71D22"/>
    <w:multiLevelType w:val="hybridMultilevel"/>
    <w:tmpl w:val="BF8AA6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43E4969"/>
    <w:multiLevelType w:val="hybridMultilevel"/>
    <w:tmpl w:val="EE68AF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16"/>
  </w:num>
  <w:num w:numId="6">
    <w:abstractNumId w:val="9"/>
  </w:num>
  <w:num w:numId="7">
    <w:abstractNumId w:val="9"/>
  </w:num>
  <w:num w:numId="8">
    <w:abstractNumId w:val="8"/>
  </w:num>
  <w:num w:numId="9">
    <w:abstractNumId w:val="20"/>
  </w:num>
  <w:num w:numId="10">
    <w:abstractNumId w:val="13"/>
  </w:num>
  <w:num w:numId="11">
    <w:abstractNumId w:val="10"/>
  </w:num>
  <w:num w:numId="12">
    <w:abstractNumId w:val="22"/>
  </w:num>
  <w:num w:numId="13">
    <w:abstractNumId w:val="0"/>
  </w:num>
  <w:num w:numId="14">
    <w:abstractNumId w:val="19"/>
  </w:num>
  <w:num w:numId="15">
    <w:abstractNumId w:val="23"/>
  </w:num>
  <w:num w:numId="16">
    <w:abstractNumId w:val="26"/>
  </w:num>
  <w:num w:numId="17">
    <w:abstractNumId w:val="21"/>
  </w:num>
  <w:num w:numId="18">
    <w:abstractNumId w:val="15"/>
  </w:num>
  <w:num w:numId="19">
    <w:abstractNumId w:val="6"/>
  </w:num>
  <w:num w:numId="20">
    <w:abstractNumId w:val="7"/>
  </w:num>
  <w:num w:numId="21">
    <w:abstractNumId w:val="25"/>
  </w:num>
  <w:num w:numId="22">
    <w:abstractNumId w:val="17"/>
  </w:num>
  <w:num w:numId="23">
    <w:abstractNumId w:val="18"/>
  </w:num>
  <w:num w:numId="24">
    <w:abstractNumId w:val="12"/>
  </w:num>
  <w:num w:numId="25">
    <w:abstractNumId w:val="5"/>
  </w:num>
  <w:num w:numId="26">
    <w:abstractNumId w:val="24"/>
  </w:num>
  <w:num w:numId="27">
    <w:abstractNumId w:val="14"/>
  </w:num>
  <w:num w:numId="2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defaultTabStop w:val="720"/>
  <w:evenAndOddHeaders/>
  <w:drawingGridHorizontalSpacing w:val="100"/>
  <w:displayHorizontalDrawingGridEvery w:val="2"/>
  <w:characterSpacingControl w:val="doNotCompress"/>
  <w:hdrShapeDefaults>
    <o:shapedefaults v:ext="edit" spidmax="2057" style="mso-position-vertical-relative:page;v-text-anchor:bottom" fill="f" fillcolor="white" stroke="f">
      <v:fill color="white" on="f"/>
      <v:stroke on="f"/>
      <v:textbox inset="0,0,0,0"/>
      <o:colormru v:ext="edit" colors="#ddd,#f8f8f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urChosen" w:val="Core"/>
    <w:docVar w:name="CoverChosen" w:val="Standard"/>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fdtfwa9czavene55ty5arp2292z5a2s5waw&quot;&gt;EndNoteLibSBS&lt;record-ids&gt;&lt;item&gt;877&lt;/item&gt;&lt;item&gt;917&lt;/item&gt;&lt;item&gt;918&lt;/item&gt;&lt;item&gt;919&lt;/item&gt;&lt;/record-ids&gt;&lt;/item&gt;&lt;/Libraries&gt;"/>
  </w:docVars>
  <w:rsids>
    <w:rsidRoot w:val="005E3933"/>
    <w:rsid w:val="00000EEA"/>
    <w:rsid w:val="00001864"/>
    <w:rsid w:val="00002AA7"/>
    <w:rsid w:val="000031E1"/>
    <w:rsid w:val="00004661"/>
    <w:rsid w:val="00011FC6"/>
    <w:rsid w:val="000126EB"/>
    <w:rsid w:val="00014EBE"/>
    <w:rsid w:val="00015E82"/>
    <w:rsid w:val="0001775B"/>
    <w:rsid w:val="000211AC"/>
    <w:rsid w:val="00022CFC"/>
    <w:rsid w:val="00024F6E"/>
    <w:rsid w:val="00025FD5"/>
    <w:rsid w:val="0002686D"/>
    <w:rsid w:val="00030B39"/>
    <w:rsid w:val="000312EA"/>
    <w:rsid w:val="000316D4"/>
    <w:rsid w:val="0003217B"/>
    <w:rsid w:val="00032C10"/>
    <w:rsid w:val="000331D4"/>
    <w:rsid w:val="00033D07"/>
    <w:rsid w:val="00041867"/>
    <w:rsid w:val="00042A1A"/>
    <w:rsid w:val="00043876"/>
    <w:rsid w:val="000443E1"/>
    <w:rsid w:val="00044DE0"/>
    <w:rsid w:val="00046533"/>
    <w:rsid w:val="000474A8"/>
    <w:rsid w:val="0005048B"/>
    <w:rsid w:val="00051219"/>
    <w:rsid w:val="00051456"/>
    <w:rsid w:val="0005226F"/>
    <w:rsid w:val="0005371F"/>
    <w:rsid w:val="00053E83"/>
    <w:rsid w:val="00056FD0"/>
    <w:rsid w:val="00060629"/>
    <w:rsid w:val="00062880"/>
    <w:rsid w:val="00064612"/>
    <w:rsid w:val="000667A4"/>
    <w:rsid w:val="00066D09"/>
    <w:rsid w:val="00070372"/>
    <w:rsid w:val="0007184A"/>
    <w:rsid w:val="00071EDE"/>
    <w:rsid w:val="00074DFE"/>
    <w:rsid w:val="00075774"/>
    <w:rsid w:val="00075B0B"/>
    <w:rsid w:val="00080AAA"/>
    <w:rsid w:val="000815C2"/>
    <w:rsid w:val="00083CBE"/>
    <w:rsid w:val="00083FBD"/>
    <w:rsid w:val="00085DC0"/>
    <w:rsid w:val="00087ADA"/>
    <w:rsid w:val="00087DC5"/>
    <w:rsid w:val="0009368B"/>
    <w:rsid w:val="0009373D"/>
    <w:rsid w:val="00097398"/>
    <w:rsid w:val="000979AD"/>
    <w:rsid w:val="000A0DC9"/>
    <w:rsid w:val="000A6F40"/>
    <w:rsid w:val="000B0A3D"/>
    <w:rsid w:val="000B1470"/>
    <w:rsid w:val="000B3486"/>
    <w:rsid w:val="000B3746"/>
    <w:rsid w:val="000B40F1"/>
    <w:rsid w:val="000C02C0"/>
    <w:rsid w:val="000C05F1"/>
    <w:rsid w:val="000C0940"/>
    <w:rsid w:val="000C0E41"/>
    <w:rsid w:val="000C4051"/>
    <w:rsid w:val="000C5523"/>
    <w:rsid w:val="000C61C0"/>
    <w:rsid w:val="000C7D15"/>
    <w:rsid w:val="000D0298"/>
    <w:rsid w:val="000D19DE"/>
    <w:rsid w:val="000D436B"/>
    <w:rsid w:val="000D6D2F"/>
    <w:rsid w:val="000D6E89"/>
    <w:rsid w:val="000D79D2"/>
    <w:rsid w:val="000E1CF3"/>
    <w:rsid w:val="000E2422"/>
    <w:rsid w:val="000E316B"/>
    <w:rsid w:val="000E52A5"/>
    <w:rsid w:val="000E599F"/>
    <w:rsid w:val="000F1054"/>
    <w:rsid w:val="000F1EC3"/>
    <w:rsid w:val="000F1FE4"/>
    <w:rsid w:val="000F67C7"/>
    <w:rsid w:val="00101A2A"/>
    <w:rsid w:val="00104FBD"/>
    <w:rsid w:val="001067F0"/>
    <w:rsid w:val="001068F9"/>
    <w:rsid w:val="0010774B"/>
    <w:rsid w:val="001100D4"/>
    <w:rsid w:val="00111343"/>
    <w:rsid w:val="001125D3"/>
    <w:rsid w:val="0011346D"/>
    <w:rsid w:val="001134E0"/>
    <w:rsid w:val="0011470B"/>
    <w:rsid w:val="00114B30"/>
    <w:rsid w:val="00114E44"/>
    <w:rsid w:val="00116C3E"/>
    <w:rsid w:val="00117E59"/>
    <w:rsid w:val="0012201E"/>
    <w:rsid w:val="00122567"/>
    <w:rsid w:val="00123BCC"/>
    <w:rsid w:val="00123FD7"/>
    <w:rsid w:val="00124603"/>
    <w:rsid w:val="001249CC"/>
    <w:rsid w:val="001261C7"/>
    <w:rsid w:val="0013089B"/>
    <w:rsid w:val="00132F76"/>
    <w:rsid w:val="0013384F"/>
    <w:rsid w:val="00134FC3"/>
    <w:rsid w:val="001355B5"/>
    <w:rsid w:val="001362D8"/>
    <w:rsid w:val="00136B7F"/>
    <w:rsid w:val="001375B3"/>
    <w:rsid w:val="00141D5A"/>
    <w:rsid w:val="00150136"/>
    <w:rsid w:val="00154168"/>
    <w:rsid w:val="0015572F"/>
    <w:rsid w:val="00155D52"/>
    <w:rsid w:val="00155F5D"/>
    <w:rsid w:val="0015605C"/>
    <w:rsid w:val="00157AAE"/>
    <w:rsid w:val="00161BB6"/>
    <w:rsid w:val="00164BD7"/>
    <w:rsid w:val="00166FA3"/>
    <w:rsid w:val="00167F35"/>
    <w:rsid w:val="00170484"/>
    <w:rsid w:val="001708B3"/>
    <w:rsid w:val="00170C77"/>
    <w:rsid w:val="00173972"/>
    <w:rsid w:val="00173C4D"/>
    <w:rsid w:val="00173F15"/>
    <w:rsid w:val="00174A49"/>
    <w:rsid w:val="00175388"/>
    <w:rsid w:val="00175DA8"/>
    <w:rsid w:val="00177270"/>
    <w:rsid w:val="001772D6"/>
    <w:rsid w:val="0017758B"/>
    <w:rsid w:val="0018092F"/>
    <w:rsid w:val="00182C1B"/>
    <w:rsid w:val="00184649"/>
    <w:rsid w:val="00185918"/>
    <w:rsid w:val="00185C12"/>
    <w:rsid w:val="00190E0B"/>
    <w:rsid w:val="00192E59"/>
    <w:rsid w:val="00193162"/>
    <w:rsid w:val="00194542"/>
    <w:rsid w:val="00195301"/>
    <w:rsid w:val="00195BA6"/>
    <w:rsid w:val="00196146"/>
    <w:rsid w:val="001968A3"/>
    <w:rsid w:val="001A1020"/>
    <w:rsid w:val="001A3ACD"/>
    <w:rsid w:val="001A4FE2"/>
    <w:rsid w:val="001A5B05"/>
    <w:rsid w:val="001A7B4C"/>
    <w:rsid w:val="001B00A0"/>
    <w:rsid w:val="001B23ED"/>
    <w:rsid w:val="001B26B7"/>
    <w:rsid w:val="001B34DE"/>
    <w:rsid w:val="001B52F2"/>
    <w:rsid w:val="001B6CB5"/>
    <w:rsid w:val="001B79DA"/>
    <w:rsid w:val="001B7BF3"/>
    <w:rsid w:val="001C074E"/>
    <w:rsid w:val="001C07F5"/>
    <w:rsid w:val="001C2D5E"/>
    <w:rsid w:val="001C3137"/>
    <w:rsid w:val="001C4936"/>
    <w:rsid w:val="001C540A"/>
    <w:rsid w:val="001C5CA5"/>
    <w:rsid w:val="001C6336"/>
    <w:rsid w:val="001C663B"/>
    <w:rsid w:val="001D1412"/>
    <w:rsid w:val="001D36DC"/>
    <w:rsid w:val="001D4708"/>
    <w:rsid w:val="001D4D59"/>
    <w:rsid w:val="001D58F5"/>
    <w:rsid w:val="001D6AEB"/>
    <w:rsid w:val="001D713C"/>
    <w:rsid w:val="001D7DD1"/>
    <w:rsid w:val="001E2D97"/>
    <w:rsid w:val="001E30E8"/>
    <w:rsid w:val="001E4C59"/>
    <w:rsid w:val="001E531C"/>
    <w:rsid w:val="0020034E"/>
    <w:rsid w:val="00201C06"/>
    <w:rsid w:val="0020433D"/>
    <w:rsid w:val="00207117"/>
    <w:rsid w:val="002101A4"/>
    <w:rsid w:val="002106CD"/>
    <w:rsid w:val="002109F9"/>
    <w:rsid w:val="00211A54"/>
    <w:rsid w:val="00212902"/>
    <w:rsid w:val="002137D2"/>
    <w:rsid w:val="00214440"/>
    <w:rsid w:val="00215132"/>
    <w:rsid w:val="002154A2"/>
    <w:rsid w:val="002156C8"/>
    <w:rsid w:val="00221A8F"/>
    <w:rsid w:val="00221D5A"/>
    <w:rsid w:val="0022431B"/>
    <w:rsid w:val="002254A0"/>
    <w:rsid w:val="002256CA"/>
    <w:rsid w:val="002274F9"/>
    <w:rsid w:val="0023091D"/>
    <w:rsid w:val="00232B56"/>
    <w:rsid w:val="00233E42"/>
    <w:rsid w:val="00234D40"/>
    <w:rsid w:val="00240B00"/>
    <w:rsid w:val="002418DA"/>
    <w:rsid w:val="00241BAC"/>
    <w:rsid w:val="002421F2"/>
    <w:rsid w:val="00246936"/>
    <w:rsid w:val="00247928"/>
    <w:rsid w:val="00247C9A"/>
    <w:rsid w:val="00251361"/>
    <w:rsid w:val="0025177C"/>
    <w:rsid w:val="00251DDE"/>
    <w:rsid w:val="00252CBB"/>
    <w:rsid w:val="002579B2"/>
    <w:rsid w:val="00260CC9"/>
    <w:rsid w:val="00263A58"/>
    <w:rsid w:val="0026578E"/>
    <w:rsid w:val="00267364"/>
    <w:rsid w:val="0026739B"/>
    <w:rsid w:val="00272036"/>
    <w:rsid w:val="00273A31"/>
    <w:rsid w:val="00274483"/>
    <w:rsid w:val="00274CA1"/>
    <w:rsid w:val="00274DF1"/>
    <w:rsid w:val="00274FEA"/>
    <w:rsid w:val="00276E3E"/>
    <w:rsid w:val="00277240"/>
    <w:rsid w:val="00277610"/>
    <w:rsid w:val="00277A23"/>
    <w:rsid w:val="00280E4B"/>
    <w:rsid w:val="002852DB"/>
    <w:rsid w:val="00285F27"/>
    <w:rsid w:val="00287FBB"/>
    <w:rsid w:val="0029026E"/>
    <w:rsid w:val="0029371B"/>
    <w:rsid w:val="00293EB0"/>
    <w:rsid w:val="00295275"/>
    <w:rsid w:val="00295603"/>
    <w:rsid w:val="00295D01"/>
    <w:rsid w:val="00297757"/>
    <w:rsid w:val="002A3081"/>
    <w:rsid w:val="002A47DB"/>
    <w:rsid w:val="002A54D8"/>
    <w:rsid w:val="002A5A18"/>
    <w:rsid w:val="002A5D8F"/>
    <w:rsid w:val="002A658F"/>
    <w:rsid w:val="002B0E35"/>
    <w:rsid w:val="002B2A12"/>
    <w:rsid w:val="002B3ADF"/>
    <w:rsid w:val="002B3E6E"/>
    <w:rsid w:val="002B4524"/>
    <w:rsid w:val="002B4B09"/>
    <w:rsid w:val="002B73E3"/>
    <w:rsid w:val="002B74BF"/>
    <w:rsid w:val="002B7CE6"/>
    <w:rsid w:val="002C5384"/>
    <w:rsid w:val="002C54A6"/>
    <w:rsid w:val="002D19CD"/>
    <w:rsid w:val="002D688F"/>
    <w:rsid w:val="002E00BA"/>
    <w:rsid w:val="002E0C1E"/>
    <w:rsid w:val="002E11E5"/>
    <w:rsid w:val="002E3B33"/>
    <w:rsid w:val="002E3BB0"/>
    <w:rsid w:val="002E6619"/>
    <w:rsid w:val="002E7AB1"/>
    <w:rsid w:val="002E7DC9"/>
    <w:rsid w:val="002F0071"/>
    <w:rsid w:val="002F06CC"/>
    <w:rsid w:val="002F13D9"/>
    <w:rsid w:val="002F418E"/>
    <w:rsid w:val="002F5231"/>
    <w:rsid w:val="002F5550"/>
    <w:rsid w:val="002F6563"/>
    <w:rsid w:val="002F6753"/>
    <w:rsid w:val="002F7A19"/>
    <w:rsid w:val="00300F81"/>
    <w:rsid w:val="003011CA"/>
    <w:rsid w:val="00301C5C"/>
    <w:rsid w:val="003036A2"/>
    <w:rsid w:val="00304E2D"/>
    <w:rsid w:val="003053C7"/>
    <w:rsid w:val="003059EB"/>
    <w:rsid w:val="0030634C"/>
    <w:rsid w:val="0030675F"/>
    <w:rsid w:val="00306A4B"/>
    <w:rsid w:val="00307B3C"/>
    <w:rsid w:val="00310421"/>
    <w:rsid w:val="00311328"/>
    <w:rsid w:val="003139EB"/>
    <w:rsid w:val="00313CAE"/>
    <w:rsid w:val="0031605A"/>
    <w:rsid w:val="00322BA1"/>
    <w:rsid w:val="0032796C"/>
    <w:rsid w:val="00331731"/>
    <w:rsid w:val="00333EED"/>
    <w:rsid w:val="0033551F"/>
    <w:rsid w:val="00340806"/>
    <w:rsid w:val="00341FFE"/>
    <w:rsid w:val="003425BE"/>
    <w:rsid w:val="0034280C"/>
    <w:rsid w:val="003450A8"/>
    <w:rsid w:val="003453E8"/>
    <w:rsid w:val="003461B2"/>
    <w:rsid w:val="003466B3"/>
    <w:rsid w:val="00353004"/>
    <w:rsid w:val="00355B43"/>
    <w:rsid w:val="00356B61"/>
    <w:rsid w:val="00357251"/>
    <w:rsid w:val="003579A8"/>
    <w:rsid w:val="00357F24"/>
    <w:rsid w:val="00361EE2"/>
    <w:rsid w:val="0036319D"/>
    <w:rsid w:val="003813D7"/>
    <w:rsid w:val="003827BD"/>
    <w:rsid w:val="00383ADF"/>
    <w:rsid w:val="0038407D"/>
    <w:rsid w:val="0038560B"/>
    <w:rsid w:val="00387213"/>
    <w:rsid w:val="0038730D"/>
    <w:rsid w:val="00387974"/>
    <w:rsid w:val="00390015"/>
    <w:rsid w:val="0039270B"/>
    <w:rsid w:val="00393E8D"/>
    <w:rsid w:val="00394525"/>
    <w:rsid w:val="00395EF5"/>
    <w:rsid w:val="0039729E"/>
    <w:rsid w:val="003A0BEC"/>
    <w:rsid w:val="003A2FF2"/>
    <w:rsid w:val="003A3052"/>
    <w:rsid w:val="003A3919"/>
    <w:rsid w:val="003A476E"/>
    <w:rsid w:val="003A4AF4"/>
    <w:rsid w:val="003A5C7A"/>
    <w:rsid w:val="003A63AC"/>
    <w:rsid w:val="003A647C"/>
    <w:rsid w:val="003A710E"/>
    <w:rsid w:val="003B1238"/>
    <w:rsid w:val="003B4380"/>
    <w:rsid w:val="003B58A6"/>
    <w:rsid w:val="003C40B6"/>
    <w:rsid w:val="003C70D7"/>
    <w:rsid w:val="003D26A3"/>
    <w:rsid w:val="003D3960"/>
    <w:rsid w:val="003D62C9"/>
    <w:rsid w:val="003D641F"/>
    <w:rsid w:val="003D6565"/>
    <w:rsid w:val="003D778D"/>
    <w:rsid w:val="003E251E"/>
    <w:rsid w:val="003E27E2"/>
    <w:rsid w:val="003E280A"/>
    <w:rsid w:val="003E3972"/>
    <w:rsid w:val="003F061A"/>
    <w:rsid w:val="003F0EE7"/>
    <w:rsid w:val="003F1806"/>
    <w:rsid w:val="003F1FBD"/>
    <w:rsid w:val="003F3ED7"/>
    <w:rsid w:val="003F5D80"/>
    <w:rsid w:val="003F6EAD"/>
    <w:rsid w:val="0040108B"/>
    <w:rsid w:val="00401C9F"/>
    <w:rsid w:val="0040365F"/>
    <w:rsid w:val="0040507E"/>
    <w:rsid w:val="00405BEB"/>
    <w:rsid w:val="00405EA7"/>
    <w:rsid w:val="004070AA"/>
    <w:rsid w:val="00410CB7"/>
    <w:rsid w:val="00411649"/>
    <w:rsid w:val="0041169C"/>
    <w:rsid w:val="00411FA7"/>
    <w:rsid w:val="00412553"/>
    <w:rsid w:val="004134DD"/>
    <w:rsid w:val="0041517D"/>
    <w:rsid w:val="00415707"/>
    <w:rsid w:val="00416DF7"/>
    <w:rsid w:val="00420CC0"/>
    <w:rsid w:val="00424719"/>
    <w:rsid w:val="00425B20"/>
    <w:rsid w:val="00426E97"/>
    <w:rsid w:val="004362E3"/>
    <w:rsid w:val="004368D9"/>
    <w:rsid w:val="00440CFE"/>
    <w:rsid w:val="00441D99"/>
    <w:rsid w:val="00444967"/>
    <w:rsid w:val="0044498F"/>
    <w:rsid w:val="00444D4A"/>
    <w:rsid w:val="00445096"/>
    <w:rsid w:val="004459B1"/>
    <w:rsid w:val="00445ACC"/>
    <w:rsid w:val="00450B7D"/>
    <w:rsid w:val="00450C41"/>
    <w:rsid w:val="00451EC4"/>
    <w:rsid w:val="00455807"/>
    <w:rsid w:val="00457440"/>
    <w:rsid w:val="0046209B"/>
    <w:rsid w:val="00462182"/>
    <w:rsid w:val="00463ED6"/>
    <w:rsid w:val="004648FB"/>
    <w:rsid w:val="00466556"/>
    <w:rsid w:val="004666B7"/>
    <w:rsid w:val="00467438"/>
    <w:rsid w:val="004712A8"/>
    <w:rsid w:val="00471DED"/>
    <w:rsid w:val="00475BB5"/>
    <w:rsid w:val="00475C57"/>
    <w:rsid w:val="00475EB7"/>
    <w:rsid w:val="004766E5"/>
    <w:rsid w:val="00476EC1"/>
    <w:rsid w:val="004772F4"/>
    <w:rsid w:val="004826CF"/>
    <w:rsid w:val="00483F64"/>
    <w:rsid w:val="0048768F"/>
    <w:rsid w:val="00487D3D"/>
    <w:rsid w:val="00490A6D"/>
    <w:rsid w:val="00491B05"/>
    <w:rsid w:val="00492547"/>
    <w:rsid w:val="0049288B"/>
    <w:rsid w:val="00494587"/>
    <w:rsid w:val="00494743"/>
    <w:rsid w:val="004A067D"/>
    <w:rsid w:val="004A4028"/>
    <w:rsid w:val="004A575F"/>
    <w:rsid w:val="004A7FA7"/>
    <w:rsid w:val="004B1330"/>
    <w:rsid w:val="004B2DAA"/>
    <w:rsid w:val="004B41A1"/>
    <w:rsid w:val="004B5AC9"/>
    <w:rsid w:val="004C08B6"/>
    <w:rsid w:val="004C0D00"/>
    <w:rsid w:val="004C14AB"/>
    <w:rsid w:val="004C3462"/>
    <w:rsid w:val="004C5772"/>
    <w:rsid w:val="004D0A90"/>
    <w:rsid w:val="004D139E"/>
    <w:rsid w:val="004D1CE2"/>
    <w:rsid w:val="004D2D9A"/>
    <w:rsid w:val="004D2F48"/>
    <w:rsid w:val="004D3DB4"/>
    <w:rsid w:val="004D44AC"/>
    <w:rsid w:val="004D5ED7"/>
    <w:rsid w:val="004D7860"/>
    <w:rsid w:val="004E1262"/>
    <w:rsid w:val="004E3049"/>
    <w:rsid w:val="004E411B"/>
    <w:rsid w:val="004E5109"/>
    <w:rsid w:val="004E5C69"/>
    <w:rsid w:val="004E60D0"/>
    <w:rsid w:val="004E67B0"/>
    <w:rsid w:val="004F12A6"/>
    <w:rsid w:val="004F1565"/>
    <w:rsid w:val="004F1878"/>
    <w:rsid w:val="004F2304"/>
    <w:rsid w:val="004F26F8"/>
    <w:rsid w:val="004F287F"/>
    <w:rsid w:val="004F3A2B"/>
    <w:rsid w:val="004F42CD"/>
    <w:rsid w:val="004F4CC9"/>
    <w:rsid w:val="004F75D8"/>
    <w:rsid w:val="005025FE"/>
    <w:rsid w:val="00504585"/>
    <w:rsid w:val="005049C8"/>
    <w:rsid w:val="00506DDE"/>
    <w:rsid w:val="005076C6"/>
    <w:rsid w:val="00507717"/>
    <w:rsid w:val="00511D8C"/>
    <w:rsid w:val="005136AD"/>
    <w:rsid w:val="005138BA"/>
    <w:rsid w:val="00513923"/>
    <w:rsid w:val="00514D9D"/>
    <w:rsid w:val="00516657"/>
    <w:rsid w:val="00516904"/>
    <w:rsid w:val="00520CB5"/>
    <w:rsid w:val="005210CC"/>
    <w:rsid w:val="005211AF"/>
    <w:rsid w:val="005213E2"/>
    <w:rsid w:val="00521518"/>
    <w:rsid w:val="005257EE"/>
    <w:rsid w:val="005276C2"/>
    <w:rsid w:val="00532AE3"/>
    <w:rsid w:val="005406F8"/>
    <w:rsid w:val="0054169B"/>
    <w:rsid w:val="005417D2"/>
    <w:rsid w:val="005422E4"/>
    <w:rsid w:val="00543721"/>
    <w:rsid w:val="00544161"/>
    <w:rsid w:val="0054436C"/>
    <w:rsid w:val="00545CF8"/>
    <w:rsid w:val="00550E4D"/>
    <w:rsid w:val="00550F69"/>
    <w:rsid w:val="005523C6"/>
    <w:rsid w:val="00552562"/>
    <w:rsid w:val="005535C1"/>
    <w:rsid w:val="00554858"/>
    <w:rsid w:val="005571AC"/>
    <w:rsid w:val="005616AE"/>
    <w:rsid w:val="00563972"/>
    <w:rsid w:val="00570318"/>
    <w:rsid w:val="00571AAC"/>
    <w:rsid w:val="00571ADF"/>
    <w:rsid w:val="00571CEA"/>
    <w:rsid w:val="00571F91"/>
    <w:rsid w:val="0057516A"/>
    <w:rsid w:val="00575E75"/>
    <w:rsid w:val="00577842"/>
    <w:rsid w:val="00577D7B"/>
    <w:rsid w:val="00581C8A"/>
    <w:rsid w:val="00584E86"/>
    <w:rsid w:val="005871BD"/>
    <w:rsid w:val="005900A1"/>
    <w:rsid w:val="00590B01"/>
    <w:rsid w:val="005916A3"/>
    <w:rsid w:val="00591BD4"/>
    <w:rsid w:val="00592C7C"/>
    <w:rsid w:val="005938D1"/>
    <w:rsid w:val="00594F78"/>
    <w:rsid w:val="00595936"/>
    <w:rsid w:val="005A0224"/>
    <w:rsid w:val="005A0BA6"/>
    <w:rsid w:val="005A1201"/>
    <w:rsid w:val="005A15E8"/>
    <w:rsid w:val="005A35B2"/>
    <w:rsid w:val="005A3671"/>
    <w:rsid w:val="005A3F38"/>
    <w:rsid w:val="005A68C6"/>
    <w:rsid w:val="005A6C20"/>
    <w:rsid w:val="005A6F02"/>
    <w:rsid w:val="005A7BEA"/>
    <w:rsid w:val="005B0BCB"/>
    <w:rsid w:val="005B170A"/>
    <w:rsid w:val="005B1935"/>
    <w:rsid w:val="005B2B2E"/>
    <w:rsid w:val="005B6D4B"/>
    <w:rsid w:val="005B753C"/>
    <w:rsid w:val="005B77B6"/>
    <w:rsid w:val="005C050D"/>
    <w:rsid w:val="005C1B4B"/>
    <w:rsid w:val="005C2541"/>
    <w:rsid w:val="005C4ED0"/>
    <w:rsid w:val="005C5951"/>
    <w:rsid w:val="005C71E9"/>
    <w:rsid w:val="005D21ED"/>
    <w:rsid w:val="005D353F"/>
    <w:rsid w:val="005D5D01"/>
    <w:rsid w:val="005D7700"/>
    <w:rsid w:val="005D7F27"/>
    <w:rsid w:val="005E1B7A"/>
    <w:rsid w:val="005E321E"/>
    <w:rsid w:val="005E3933"/>
    <w:rsid w:val="005E5EEE"/>
    <w:rsid w:val="005E7012"/>
    <w:rsid w:val="005E7C76"/>
    <w:rsid w:val="005F0DA6"/>
    <w:rsid w:val="005F1595"/>
    <w:rsid w:val="005F32AD"/>
    <w:rsid w:val="005F41CD"/>
    <w:rsid w:val="005F573F"/>
    <w:rsid w:val="005F6568"/>
    <w:rsid w:val="005F7C32"/>
    <w:rsid w:val="00601BED"/>
    <w:rsid w:val="00605D49"/>
    <w:rsid w:val="006065A9"/>
    <w:rsid w:val="006075B1"/>
    <w:rsid w:val="00607651"/>
    <w:rsid w:val="006101EB"/>
    <w:rsid w:val="006103AF"/>
    <w:rsid w:val="00610C1D"/>
    <w:rsid w:val="0061309E"/>
    <w:rsid w:val="006131D3"/>
    <w:rsid w:val="006137A9"/>
    <w:rsid w:val="00620AB1"/>
    <w:rsid w:val="00620C5C"/>
    <w:rsid w:val="00622516"/>
    <w:rsid w:val="00625BAE"/>
    <w:rsid w:val="006268B9"/>
    <w:rsid w:val="00627195"/>
    <w:rsid w:val="00630E7C"/>
    <w:rsid w:val="00631765"/>
    <w:rsid w:val="0063561B"/>
    <w:rsid w:val="0064042D"/>
    <w:rsid w:val="00641AEC"/>
    <w:rsid w:val="00643E3D"/>
    <w:rsid w:val="0064524B"/>
    <w:rsid w:val="006456C3"/>
    <w:rsid w:val="006469A4"/>
    <w:rsid w:val="0065037E"/>
    <w:rsid w:val="00650949"/>
    <w:rsid w:val="00650A8F"/>
    <w:rsid w:val="00651877"/>
    <w:rsid w:val="00655388"/>
    <w:rsid w:val="00655D42"/>
    <w:rsid w:val="00656199"/>
    <w:rsid w:val="00664D3A"/>
    <w:rsid w:val="00665C66"/>
    <w:rsid w:val="00666B96"/>
    <w:rsid w:val="006736E3"/>
    <w:rsid w:val="00675060"/>
    <w:rsid w:val="006759C2"/>
    <w:rsid w:val="0067631B"/>
    <w:rsid w:val="00676831"/>
    <w:rsid w:val="0067722B"/>
    <w:rsid w:val="00677A9F"/>
    <w:rsid w:val="006801EB"/>
    <w:rsid w:val="00681CA4"/>
    <w:rsid w:val="00682027"/>
    <w:rsid w:val="006839AA"/>
    <w:rsid w:val="00685B63"/>
    <w:rsid w:val="006874AB"/>
    <w:rsid w:val="00690252"/>
    <w:rsid w:val="006945AD"/>
    <w:rsid w:val="00694AEE"/>
    <w:rsid w:val="00694E1A"/>
    <w:rsid w:val="00695A1E"/>
    <w:rsid w:val="00697BE2"/>
    <w:rsid w:val="00697F1E"/>
    <w:rsid w:val="006A25BB"/>
    <w:rsid w:val="006A377B"/>
    <w:rsid w:val="006A4E81"/>
    <w:rsid w:val="006A5D0B"/>
    <w:rsid w:val="006B10B6"/>
    <w:rsid w:val="006B1377"/>
    <w:rsid w:val="006B2726"/>
    <w:rsid w:val="006B57B2"/>
    <w:rsid w:val="006B7996"/>
    <w:rsid w:val="006C0EDC"/>
    <w:rsid w:val="006C109B"/>
    <w:rsid w:val="006C180F"/>
    <w:rsid w:val="006C2F7A"/>
    <w:rsid w:val="006C33D9"/>
    <w:rsid w:val="006C4214"/>
    <w:rsid w:val="006C63D3"/>
    <w:rsid w:val="006C6540"/>
    <w:rsid w:val="006C72A7"/>
    <w:rsid w:val="006D1B2D"/>
    <w:rsid w:val="006D1E80"/>
    <w:rsid w:val="006D3349"/>
    <w:rsid w:val="006D4C17"/>
    <w:rsid w:val="006D555F"/>
    <w:rsid w:val="006D5DE3"/>
    <w:rsid w:val="006D67CA"/>
    <w:rsid w:val="006D7AD9"/>
    <w:rsid w:val="006D7E28"/>
    <w:rsid w:val="006E17CD"/>
    <w:rsid w:val="006E23B6"/>
    <w:rsid w:val="006E25AB"/>
    <w:rsid w:val="006E3254"/>
    <w:rsid w:val="006E3262"/>
    <w:rsid w:val="006E3A6D"/>
    <w:rsid w:val="006E4748"/>
    <w:rsid w:val="006E7746"/>
    <w:rsid w:val="006E7F70"/>
    <w:rsid w:val="006F4826"/>
    <w:rsid w:val="006F4D0E"/>
    <w:rsid w:val="006F738D"/>
    <w:rsid w:val="00700738"/>
    <w:rsid w:val="00707997"/>
    <w:rsid w:val="0071029B"/>
    <w:rsid w:val="0071052E"/>
    <w:rsid w:val="00711762"/>
    <w:rsid w:val="0071251F"/>
    <w:rsid w:val="00715CE8"/>
    <w:rsid w:val="00716588"/>
    <w:rsid w:val="00721552"/>
    <w:rsid w:val="0072669B"/>
    <w:rsid w:val="00726E5E"/>
    <w:rsid w:val="00731426"/>
    <w:rsid w:val="007327F4"/>
    <w:rsid w:val="00733127"/>
    <w:rsid w:val="0073413D"/>
    <w:rsid w:val="0073542A"/>
    <w:rsid w:val="007367A7"/>
    <w:rsid w:val="00736C13"/>
    <w:rsid w:val="00736E1E"/>
    <w:rsid w:val="00736F0E"/>
    <w:rsid w:val="00742803"/>
    <w:rsid w:val="007445DB"/>
    <w:rsid w:val="00744B1C"/>
    <w:rsid w:val="0074569B"/>
    <w:rsid w:val="00746FE8"/>
    <w:rsid w:val="007510E2"/>
    <w:rsid w:val="007513AA"/>
    <w:rsid w:val="00752314"/>
    <w:rsid w:val="00752473"/>
    <w:rsid w:val="00752577"/>
    <w:rsid w:val="00752903"/>
    <w:rsid w:val="00757495"/>
    <w:rsid w:val="00757D44"/>
    <w:rsid w:val="00757EF3"/>
    <w:rsid w:val="00765A44"/>
    <w:rsid w:val="00766BBE"/>
    <w:rsid w:val="00767521"/>
    <w:rsid w:val="007732C9"/>
    <w:rsid w:val="007738F3"/>
    <w:rsid w:val="00774CB6"/>
    <w:rsid w:val="00776A3D"/>
    <w:rsid w:val="00780461"/>
    <w:rsid w:val="00782488"/>
    <w:rsid w:val="00785E49"/>
    <w:rsid w:val="007868C5"/>
    <w:rsid w:val="00786A8D"/>
    <w:rsid w:val="00786B17"/>
    <w:rsid w:val="00787338"/>
    <w:rsid w:val="00787C90"/>
    <w:rsid w:val="00790A1F"/>
    <w:rsid w:val="00793B7A"/>
    <w:rsid w:val="00793C15"/>
    <w:rsid w:val="00793DA2"/>
    <w:rsid w:val="007A01EB"/>
    <w:rsid w:val="007A70F8"/>
    <w:rsid w:val="007B13AE"/>
    <w:rsid w:val="007B2475"/>
    <w:rsid w:val="007B249F"/>
    <w:rsid w:val="007B2ECC"/>
    <w:rsid w:val="007B63A6"/>
    <w:rsid w:val="007B6C38"/>
    <w:rsid w:val="007C1DF4"/>
    <w:rsid w:val="007C5394"/>
    <w:rsid w:val="007C56B4"/>
    <w:rsid w:val="007C6BB9"/>
    <w:rsid w:val="007D1633"/>
    <w:rsid w:val="007D1B60"/>
    <w:rsid w:val="007D2E6D"/>
    <w:rsid w:val="007D5501"/>
    <w:rsid w:val="007D7F23"/>
    <w:rsid w:val="007E073D"/>
    <w:rsid w:val="007E0A21"/>
    <w:rsid w:val="007E260F"/>
    <w:rsid w:val="007E2723"/>
    <w:rsid w:val="007E333C"/>
    <w:rsid w:val="007E35CB"/>
    <w:rsid w:val="007E36FA"/>
    <w:rsid w:val="007E4B05"/>
    <w:rsid w:val="007E67EC"/>
    <w:rsid w:val="007F16A8"/>
    <w:rsid w:val="007F570D"/>
    <w:rsid w:val="007F6149"/>
    <w:rsid w:val="007F618C"/>
    <w:rsid w:val="007F688D"/>
    <w:rsid w:val="00802325"/>
    <w:rsid w:val="008037BD"/>
    <w:rsid w:val="008037BE"/>
    <w:rsid w:val="00806F44"/>
    <w:rsid w:val="00807954"/>
    <w:rsid w:val="00810240"/>
    <w:rsid w:val="00810E4A"/>
    <w:rsid w:val="00812E7D"/>
    <w:rsid w:val="00815337"/>
    <w:rsid w:val="00815DBC"/>
    <w:rsid w:val="00816F1C"/>
    <w:rsid w:val="008175AA"/>
    <w:rsid w:val="008223E7"/>
    <w:rsid w:val="00823117"/>
    <w:rsid w:val="00824B3F"/>
    <w:rsid w:val="00826D20"/>
    <w:rsid w:val="00827E1B"/>
    <w:rsid w:val="00833678"/>
    <w:rsid w:val="0083459B"/>
    <w:rsid w:val="00836DE1"/>
    <w:rsid w:val="00840460"/>
    <w:rsid w:val="008408C1"/>
    <w:rsid w:val="00840B15"/>
    <w:rsid w:val="008413D6"/>
    <w:rsid w:val="00843A62"/>
    <w:rsid w:val="008467C7"/>
    <w:rsid w:val="0084763A"/>
    <w:rsid w:val="008477AE"/>
    <w:rsid w:val="008503AA"/>
    <w:rsid w:val="0085150C"/>
    <w:rsid w:val="0085234E"/>
    <w:rsid w:val="00854E3D"/>
    <w:rsid w:val="00856E94"/>
    <w:rsid w:val="00857E65"/>
    <w:rsid w:val="008601C5"/>
    <w:rsid w:val="00860C3E"/>
    <w:rsid w:val="00862298"/>
    <w:rsid w:val="008631BE"/>
    <w:rsid w:val="00863F9A"/>
    <w:rsid w:val="00864126"/>
    <w:rsid w:val="00865F66"/>
    <w:rsid w:val="00867518"/>
    <w:rsid w:val="00867773"/>
    <w:rsid w:val="008704E4"/>
    <w:rsid w:val="00870D89"/>
    <w:rsid w:val="0087351F"/>
    <w:rsid w:val="00873543"/>
    <w:rsid w:val="00873BBD"/>
    <w:rsid w:val="00874053"/>
    <w:rsid w:val="00876062"/>
    <w:rsid w:val="00877135"/>
    <w:rsid w:val="00880512"/>
    <w:rsid w:val="00880650"/>
    <w:rsid w:val="00880DE8"/>
    <w:rsid w:val="00882432"/>
    <w:rsid w:val="00885427"/>
    <w:rsid w:val="00887AD9"/>
    <w:rsid w:val="00890BD7"/>
    <w:rsid w:val="00891A6E"/>
    <w:rsid w:val="008937AA"/>
    <w:rsid w:val="008941B7"/>
    <w:rsid w:val="0089458C"/>
    <w:rsid w:val="008951FB"/>
    <w:rsid w:val="008968EB"/>
    <w:rsid w:val="00897689"/>
    <w:rsid w:val="00897FEE"/>
    <w:rsid w:val="008A3A56"/>
    <w:rsid w:val="008A405E"/>
    <w:rsid w:val="008A4DD1"/>
    <w:rsid w:val="008A51A2"/>
    <w:rsid w:val="008A51C6"/>
    <w:rsid w:val="008A51D2"/>
    <w:rsid w:val="008B2EB2"/>
    <w:rsid w:val="008B7AF1"/>
    <w:rsid w:val="008C19A9"/>
    <w:rsid w:val="008C3EB9"/>
    <w:rsid w:val="008C4237"/>
    <w:rsid w:val="008C7791"/>
    <w:rsid w:val="008D0832"/>
    <w:rsid w:val="008D4B39"/>
    <w:rsid w:val="008D5E56"/>
    <w:rsid w:val="008E1E7B"/>
    <w:rsid w:val="008E2783"/>
    <w:rsid w:val="008E36EC"/>
    <w:rsid w:val="008E3A6A"/>
    <w:rsid w:val="008E5CE3"/>
    <w:rsid w:val="008E7D0C"/>
    <w:rsid w:val="008F10C0"/>
    <w:rsid w:val="008F1194"/>
    <w:rsid w:val="008F1EF4"/>
    <w:rsid w:val="008F273A"/>
    <w:rsid w:val="008F5FA6"/>
    <w:rsid w:val="008F64BD"/>
    <w:rsid w:val="008F7A9C"/>
    <w:rsid w:val="00900503"/>
    <w:rsid w:val="0090735C"/>
    <w:rsid w:val="0091299A"/>
    <w:rsid w:val="0091434D"/>
    <w:rsid w:val="00914764"/>
    <w:rsid w:val="0091539C"/>
    <w:rsid w:val="00917822"/>
    <w:rsid w:val="009238C0"/>
    <w:rsid w:val="00924D99"/>
    <w:rsid w:val="00925348"/>
    <w:rsid w:val="00925BAA"/>
    <w:rsid w:val="00925EE3"/>
    <w:rsid w:val="0092796F"/>
    <w:rsid w:val="00927CFE"/>
    <w:rsid w:val="0093034A"/>
    <w:rsid w:val="00930F04"/>
    <w:rsid w:val="009317F7"/>
    <w:rsid w:val="009328FC"/>
    <w:rsid w:val="00933D7D"/>
    <w:rsid w:val="009360C5"/>
    <w:rsid w:val="00937D0D"/>
    <w:rsid w:val="00944443"/>
    <w:rsid w:val="00947E2A"/>
    <w:rsid w:val="00950842"/>
    <w:rsid w:val="00951B30"/>
    <w:rsid w:val="00952FBD"/>
    <w:rsid w:val="009559F9"/>
    <w:rsid w:val="00957152"/>
    <w:rsid w:val="0096064B"/>
    <w:rsid w:val="00962C63"/>
    <w:rsid w:val="00963568"/>
    <w:rsid w:val="009704B0"/>
    <w:rsid w:val="00972036"/>
    <w:rsid w:val="009726D7"/>
    <w:rsid w:val="00975D1C"/>
    <w:rsid w:val="009766E2"/>
    <w:rsid w:val="00982862"/>
    <w:rsid w:val="00983F19"/>
    <w:rsid w:val="00987853"/>
    <w:rsid w:val="0098796B"/>
    <w:rsid w:val="009902B2"/>
    <w:rsid w:val="00991867"/>
    <w:rsid w:val="009920D4"/>
    <w:rsid w:val="00992ECD"/>
    <w:rsid w:val="0099432F"/>
    <w:rsid w:val="00994D78"/>
    <w:rsid w:val="009952EB"/>
    <w:rsid w:val="009959BB"/>
    <w:rsid w:val="00995D43"/>
    <w:rsid w:val="009964E7"/>
    <w:rsid w:val="009A1669"/>
    <w:rsid w:val="009A180F"/>
    <w:rsid w:val="009A20E5"/>
    <w:rsid w:val="009A623A"/>
    <w:rsid w:val="009B3319"/>
    <w:rsid w:val="009B4B17"/>
    <w:rsid w:val="009B532B"/>
    <w:rsid w:val="009B5F0E"/>
    <w:rsid w:val="009B6B20"/>
    <w:rsid w:val="009B7560"/>
    <w:rsid w:val="009B77E9"/>
    <w:rsid w:val="009C1B52"/>
    <w:rsid w:val="009C2064"/>
    <w:rsid w:val="009C34A9"/>
    <w:rsid w:val="009C3E19"/>
    <w:rsid w:val="009C4684"/>
    <w:rsid w:val="009C532F"/>
    <w:rsid w:val="009C5CA3"/>
    <w:rsid w:val="009C5DC9"/>
    <w:rsid w:val="009D3EE1"/>
    <w:rsid w:val="009D7E49"/>
    <w:rsid w:val="009E354F"/>
    <w:rsid w:val="009E3E67"/>
    <w:rsid w:val="009E51CE"/>
    <w:rsid w:val="009E5D82"/>
    <w:rsid w:val="009E734D"/>
    <w:rsid w:val="009F0667"/>
    <w:rsid w:val="009F0EAA"/>
    <w:rsid w:val="009F1CBF"/>
    <w:rsid w:val="009F38A2"/>
    <w:rsid w:val="009F42AB"/>
    <w:rsid w:val="009F5A9B"/>
    <w:rsid w:val="009F78CB"/>
    <w:rsid w:val="009F79DC"/>
    <w:rsid w:val="00A00A06"/>
    <w:rsid w:val="00A01B4E"/>
    <w:rsid w:val="00A02ED8"/>
    <w:rsid w:val="00A0309C"/>
    <w:rsid w:val="00A05117"/>
    <w:rsid w:val="00A0599B"/>
    <w:rsid w:val="00A06300"/>
    <w:rsid w:val="00A14107"/>
    <w:rsid w:val="00A16552"/>
    <w:rsid w:val="00A2021F"/>
    <w:rsid w:val="00A20DBC"/>
    <w:rsid w:val="00A23FE4"/>
    <w:rsid w:val="00A303EE"/>
    <w:rsid w:val="00A32EDC"/>
    <w:rsid w:val="00A35817"/>
    <w:rsid w:val="00A36C54"/>
    <w:rsid w:val="00A37466"/>
    <w:rsid w:val="00A40CC4"/>
    <w:rsid w:val="00A410CD"/>
    <w:rsid w:val="00A41431"/>
    <w:rsid w:val="00A4301D"/>
    <w:rsid w:val="00A431D2"/>
    <w:rsid w:val="00A45AFF"/>
    <w:rsid w:val="00A45BCD"/>
    <w:rsid w:val="00A477F7"/>
    <w:rsid w:val="00A47BF0"/>
    <w:rsid w:val="00A502B4"/>
    <w:rsid w:val="00A51997"/>
    <w:rsid w:val="00A52C01"/>
    <w:rsid w:val="00A55391"/>
    <w:rsid w:val="00A605C5"/>
    <w:rsid w:val="00A63318"/>
    <w:rsid w:val="00A6343C"/>
    <w:rsid w:val="00A652CC"/>
    <w:rsid w:val="00A65678"/>
    <w:rsid w:val="00A70DD1"/>
    <w:rsid w:val="00A716CA"/>
    <w:rsid w:val="00A7397B"/>
    <w:rsid w:val="00A764EC"/>
    <w:rsid w:val="00A81299"/>
    <w:rsid w:val="00A82227"/>
    <w:rsid w:val="00A82DDC"/>
    <w:rsid w:val="00A847E1"/>
    <w:rsid w:val="00A85C20"/>
    <w:rsid w:val="00A86058"/>
    <w:rsid w:val="00A86985"/>
    <w:rsid w:val="00A90BD5"/>
    <w:rsid w:val="00A90F41"/>
    <w:rsid w:val="00A9367A"/>
    <w:rsid w:val="00A943B2"/>
    <w:rsid w:val="00A9602E"/>
    <w:rsid w:val="00A965CC"/>
    <w:rsid w:val="00AA0222"/>
    <w:rsid w:val="00AA4BB9"/>
    <w:rsid w:val="00AA5210"/>
    <w:rsid w:val="00AA5CF4"/>
    <w:rsid w:val="00AB07A4"/>
    <w:rsid w:val="00AB181B"/>
    <w:rsid w:val="00AB2E64"/>
    <w:rsid w:val="00AB4A38"/>
    <w:rsid w:val="00AB4D75"/>
    <w:rsid w:val="00AB7D03"/>
    <w:rsid w:val="00AC3B69"/>
    <w:rsid w:val="00AC3E58"/>
    <w:rsid w:val="00AC60C2"/>
    <w:rsid w:val="00AC6720"/>
    <w:rsid w:val="00AC69E8"/>
    <w:rsid w:val="00AC7768"/>
    <w:rsid w:val="00AC7ECD"/>
    <w:rsid w:val="00AD0766"/>
    <w:rsid w:val="00AD083F"/>
    <w:rsid w:val="00AD2170"/>
    <w:rsid w:val="00AD2447"/>
    <w:rsid w:val="00AD275A"/>
    <w:rsid w:val="00AD3D6D"/>
    <w:rsid w:val="00AD7F00"/>
    <w:rsid w:val="00AE0559"/>
    <w:rsid w:val="00AE0D97"/>
    <w:rsid w:val="00AE1E81"/>
    <w:rsid w:val="00AE22BA"/>
    <w:rsid w:val="00AE3B5F"/>
    <w:rsid w:val="00AE3CFD"/>
    <w:rsid w:val="00AE55D2"/>
    <w:rsid w:val="00AE7106"/>
    <w:rsid w:val="00AF06CB"/>
    <w:rsid w:val="00AF1B84"/>
    <w:rsid w:val="00AF37BE"/>
    <w:rsid w:val="00AF4D16"/>
    <w:rsid w:val="00AF5A87"/>
    <w:rsid w:val="00AF5B4A"/>
    <w:rsid w:val="00AF6215"/>
    <w:rsid w:val="00B031AE"/>
    <w:rsid w:val="00B03428"/>
    <w:rsid w:val="00B035CC"/>
    <w:rsid w:val="00B06606"/>
    <w:rsid w:val="00B068D9"/>
    <w:rsid w:val="00B06E83"/>
    <w:rsid w:val="00B103CA"/>
    <w:rsid w:val="00B1266B"/>
    <w:rsid w:val="00B14087"/>
    <w:rsid w:val="00B163E2"/>
    <w:rsid w:val="00B1676B"/>
    <w:rsid w:val="00B222AD"/>
    <w:rsid w:val="00B23CE0"/>
    <w:rsid w:val="00B26878"/>
    <w:rsid w:val="00B268F6"/>
    <w:rsid w:val="00B26BED"/>
    <w:rsid w:val="00B34418"/>
    <w:rsid w:val="00B3452A"/>
    <w:rsid w:val="00B34F64"/>
    <w:rsid w:val="00B45E08"/>
    <w:rsid w:val="00B472CD"/>
    <w:rsid w:val="00B51E8B"/>
    <w:rsid w:val="00B522B8"/>
    <w:rsid w:val="00B53061"/>
    <w:rsid w:val="00B5338E"/>
    <w:rsid w:val="00B547F4"/>
    <w:rsid w:val="00B5561F"/>
    <w:rsid w:val="00B55F0E"/>
    <w:rsid w:val="00B56E63"/>
    <w:rsid w:val="00B646EA"/>
    <w:rsid w:val="00B674AD"/>
    <w:rsid w:val="00B705F1"/>
    <w:rsid w:val="00B7078B"/>
    <w:rsid w:val="00B72CFC"/>
    <w:rsid w:val="00B73C0E"/>
    <w:rsid w:val="00B75214"/>
    <w:rsid w:val="00B80087"/>
    <w:rsid w:val="00B816CE"/>
    <w:rsid w:val="00B827FF"/>
    <w:rsid w:val="00B8394C"/>
    <w:rsid w:val="00B8445D"/>
    <w:rsid w:val="00B846E1"/>
    <w:rsid w:val="00B9000E"/>
    <w:rsid w:val="00B9010E"/>
    <w:rsid w:val="00B9061C"/>
    <w:rsid w:val="00B90A67"/>
    <w:rsid w:val="00B93351"/>
    <w:rsid w:val="00B93FAF"/>
    <w:rsid w:val="00B949BD"/>
    <w:rsid w:val="00B96AC7"/>
    <w:rsid w:val="00B96DBD"/>
    <w:rsid w:val="00B9744A"/>
    <w:rsid w:val="00BA0D89"/>
    <w:rsid w:val="00BA11B9"/>
    <w:rsid w:val="00BA4F3B"/>
    <w:rsid w:val="00BA6C89"/>
    <w:rsid w:val="00BA7AD3"/>
    <w:rsid w:val="00BB663E"/>
    <w:rsid w:val="00BC08DB"/>
    <w:rsid w:val="00BC1543"/>
    <w:rsid w:val="00BC2074"/>
    <w:rsid w:val="00BC46FA"/>
    <w:rsid w:val="00BC622C"/>
    <w:rsid w:val="00BD0813"/>
    <w:rsid w:val="00BD241F"/>
    <w:rsid w:val="00BD403D"/>
    <w:rsid w:val="00BD5C05"/>
    <w:rsid w:val="00BD7002"/>
    <w:rsid w:val="00BE3C7B"/>
    <w:rsid w:val="00BE7717"/>
    <w:rsid w:val="00BF2E42"/>
    <w:rsid w:val="00BF4A6F"/>
    <w:rsid w:val="00BF6512"/>
    <w:rsid w:val="00C0427F"/>
    <w:rsid w:val="00C102B5"/>
    <w:rsid w:val="00C14296"/>
    <w:rsid w:val="00C148C1"/>
    <w:rsid w:val="00C15A67"/>
    <w:rsid w:val="00C23138"/>
    <w:rsid w:val="00C235CA"/>
    <w:rsid w:val="00C23D68"/>
    <w:rsid w:val="00C25CB9"/>
    <w:rsid w:val="00C27641"/>
    <w:rsid w:val="00C304F5"/>
    <w:rsid w:val="00C32E7A"/>
    <w:rsid w:val="00C34A07"/>
    <w:rsid w:val="00C422BC"/>
    <w:rsid w:val="00C42B47"/>
    <w:rsid w:val="00C44BBE"/>
    <w:rsid w:val="00C45AF7"/>
    <w:rsid w:val="00C4698B"/>
    <w:rsid w:val="00C469A4"/>
    <w:rsid w:val="00C507C3"/>
    <w:rsid w:val="00C52188"/>
    <w:rsid w:val="00C522F6"/>
    <w:rsid w:val="00C5358D"/>
    <w:rsid w:val="00C55538"/>
    <w:rsid w:val="00C563A6"/>
    <w:rsid w:val="00C56AB8"/>
    <w:rsid w:val="00C56D03"/>
    <w:rsid w:val="00C5725D"/>
    <w:rsid w:val="00C57997"/>
    <w:rsid w:val="00C607F8"/>
    <w:rsid w:val="00C61603"/>
    <w:rsid w:val="00C62BBB"/>
    <w:rsid w:val="00C6302E"/>
    <w:rsid w:val="00C63B3B"/>
    <w:rsid w:val="00C64AD3"/>
    <w:rsid w:val="00C66A8B"/>
    <w:rsid w:val="00C731E8"/>
    <w:rsid w:val="00C74154"/>
    <w:rsid w:val="00C770B0"/>
    <w:rsid w:val="00C80108"/>
    <w:rsid w:val="00C8085F"/>
    <w:rsid w:val="00C832E2"/>
    <w:rsid w:val="00C83B2F"/>
    <w:rsid w:val="00C83DF8"/>
    <w:rsid w:val="00C84FA2"/>
    <w:rsid w:val="00C858FA"/>
    <w:rsid w:val="00C8699C"/>
    <w:rsid w:val="00C86A37"/>
    <w:rsid w:val="00C91DDE"/>
    <w:rsid w:val="00C933EC"/>
    <w:rsid w:val="00C945DD"/>
    <w:rsid w:val="00CA0DC9"/>
    <w:rsid w:val="00CA391F"/>
    <w:rsid w:val="00CA43A1"/>
    <w:rsid w:val="00CA4E97"/>
    <w:rsid w:val="00CA5249"/>
    <w:rsid w:val="00CB2DEC"/>
    <w:rsid w:val="00CB59D1"/>
    <w:rsid w:val="00CC0F54"/>
    <w:rsid w:val="00CC3D0D"/>
    <w:rsid w:val="00CC6FA2"/>
    <w:rsid w:val="00CD23DC"/>
    <w:rsid w:val="00CD27C9"/>
    <w:rsid w:val="00CD33C4"/>
    <w:rsid w:val="00CD4424"/>
    <w:rsid w:val="00CD5730"/>
    <w:rsid w:val="00CD5B9E"/>
    <w:rsid w:val="00CD60C5"/>
    <w:rsid w:val="00CE0C0E"/>
    <w:rsid w:val="00CE17A5"/>
    <w:rsid w:val="00CE1B4E"/>
    <w:rsid w:val="00CE44C5"/>
    <w:rsid w:val="00CE5B2F"/>
    <w:rsid w:val="00CE6D6D"/>
    <w:rsid w:val="00CF1C3C"/>
    <w:rsid w:val="00CF1F0A"/>
    <w:rsid w:val="00CF561E"/>
    <w:rsid w:val="00CF6520"/>
    <w:rsid w:val="00CF65CD"/>
    <w:rsid w:val="00CF669F"/>
    <w:rsid w:val="00CF7499"/>
    <w:rsid w:val="00CF7B71"/>
    <w:rsid w:val="00D0366F"/>
    <w:rsid w:val="00D044DD"/>
    <w:rsid w:val="00D051DE"/>
    <w:rsid w:val="00D1044D"/>
    <w:rsid w:val="00D105D7"/>
    <w:rsid w:val="00D11503"/>
    <w:rsid w:val="00D14796"/>
    <w:rsid w:val="00D1613E"/>
    <w:rsid w:val="00D16D7D"/>
    <w:rsid w:val="00D17ACB"/>
    <w:rsid w:val="00D20077"/>
    <w:rsid w:val="00D23445"/>
    <w:rsid w:val="00D256EF"/>
    <w:rsid w:val="00D26EB7"/>
    <w:rsid w:val="00D308D9"/>
    <w:rsid w:val="00D30DD9"/>
    <w:rsid w:val="00D349D1"/>
    <w:rsid w:val="00D40885"/>
    <w:rsid w:val="00D40B90"/>
    <w:rsid w:val="00D4229E"/>
    <w:rsid w:val="00D4769F"/>
    <w:rsid w:val="00D5513A"/>
    <w:rsid w:val="00D572EB"/>
    <w:rsid w:val="00D578AD"/>
    <w:rsid w:val="00D61F41"/>
    <w:rsid w:val="00D62C77"/>
    <w:rsid w:val="00D62DA7"/>
    <w:rsid w:val="00D66B4C"/>
    <w:rsid w:val="00D679DE"/>
    <w:rsid w:val="00D7081E"/>
    <w:rsid w:val="00D726E8"/>
    <w:rsid w:val="00D73C38"/>
    <w:rsid w:val="00D743B6"/>
    <w:rsid w:val="00D74957"/>
    <w:rsid w:val="00D775FC"/>
    <w:rsid w:val="00D77F94"/>
    <w:rsid w:val="00D80059"/>
    <w:rsid w:val="00D80331"/>
    <w:rsid w:val="00D81B3B"/>
    <w:rsid w:val="00D83901"/>
    <w:rsid w:val="00D84113"/>
    <w:rsid w:val="00D85E12"/>
    <w:rsid w:val="00D86132"/>
    <w:rsid w:val="00D92DC5"/>
    <w:rsid w:val="00D92E2E"/>
    <w:rsid w:val="00D93A94"/>
    <w:rsid w:val="00D94F12"/>
    <w:rsid w:val="00DA0F23"/>
    <w:rsid w:val="00DA1A87"/>
    <w:rsid w:val="00DA3105"/>
    <w:rsid w:val="00DA3577"/>
    <w:rsid w:val="00DA693E"/>
    <w:rsid w:val="00DB2075"/>
    <w:rsid w:val="00DB303A"/>
    <w:rsid w:val="00DB3DDB"/>
    <w:rsid w:val="00DB525D"/>
    <w:rsid w:val="00DB55B9"/>
    <w:rsid w:val="00DB6EE5"/>
    <w:rsid w:val="00DB7E9F"/>
    <w:rsid w:val="00DC2413"/>
    <w:rsid w:val="00DC396A"/>
    <w:rsid w:val="00DC3CE7"/>
    <w:rsid w:val="00DC4276"/>
    <w:rsid w:val="00DC5857"/>
    <w:rsid w:val="00DC60CB"/>
    <w:rsid w:val="00DC739A"/>
    <w:rsid w:val="00DD29DC"/>
    <w:rsid w:val="00DD4E93"/>
    <w:rsid w:val="00DD4F5E"/>
    <w:rsid w:val="00DD5BBB"/>
    <w:rsid w:val="00DE09D9"/>
    <w:rsid w:val="00DE1C54"/>
    <w:rsid w:val="00DE1FE6"/>
    <w:rsid w:val="00DE30A8"/>
    <w:rsid w:val="00DE63F9"/>
    <w:rsid w:val="00DE7355"/>
    <w:rsid w:val="00DE7B8A"/>
    <w:rsid w:val="00DF1A83"/>
    <w:rsid w:val="00DF238C"/>
    <w:rsid w:val="00DF4393"/>
    <w:rsid w:val="00DF4694"/>
    <w:rsid w:val="00E007FE"/>
    <w:rsid w:val="00E021E3"/>
    <w:rsid w:val="00E03A94"/>
    <w:rsid w:val="00E04447"/>
    <w:rsid w:val="00E0535F"/>
    <w:rsid w:val="00E06970"/>
    <w:rsid w:val="00E079CA"/>
    <w:rsid w:val="00E1167F"/>
    <w:rsid w:val="00E13C4F"/>
    <w:rsid w:val="00E14EDD"/>
    <w:rsid w:val="00E15CA5"/>
    <w:rsid w:val="00E20A2C"/>
    <w:rsid w:val="00E22258"/>
    <w:rsid w:val="00E251B6"/>
    <w:rsid w:val="00E27D88"/>
    <w:rsid w:val="00E313DA"/>
    <w:rsid w:val="00E31AEA"/>
    <w:rsid w:val="00E32A95"/>
    <w:rsid w:val="00E34923"/>
    <w:rsid w:val="00E34CA5"/>
    <w:rsid w:val="00E35E89"/>
    <w:rsid w:val="00E36862"/>
    <w:rsid w:val="00E404F9"/>
    <w:rsid w:val="00E414CC"/>
    <w:rsid w:val="00E4491D"/>
    <w:rsid w:val="00E464A7"/>
    <w:rsid w:val="00E467E7"/>
    <w:rsid w:val="00E50F60"/>
    <w:rsid w:val="00E539E7"/>
    <w:rsid w:val="00E6421F"/>
    <w:rsid w:val="00E64974"/>
    <w:rsid w:val="00E66BA4"/>
    <w:rsid w:val="00E66F0F"/>
    <w:rsid w:val="00E7095D"/>
    <w:rsid w:val="00E71950"/>
    <w:rsid w:val="00E71F2C"/>
    <w:rsid w:val="00E72FFF"/>
    <w:rsid w:val="00E74544"/>
    <w:rsid w:val="00E80CC5"/>
    <w:rsid w:val="00E81CC9"/>
    <w:rsid w:val="00E81F55"/>
    <w:rsid w:val="00E825CA"/>
    <w:rsid w:val="00E84118"/>
    <w:rsid w:val="00E84B8C"/>
    <w:rsid w:val="00E857E0"/>
    <w:rsid w:val="00E86979"/>
    <w:rsid w:val="00E909DE"/>
    <w:rsid w:val="00E92EF9"/>
    <w:rsid w:val="00E935D9"/>
    <w:rsid w:val="00E95956"/>
    <w:rsid w:val="00EA1519"/>
    <w:rsid w:val="00EA1D11"/>
    <w:rsid w:val="00EA2F2F"/>
    <w:rsid w:val="00EA3214"/>
    <w:rsid w:val="00EA3B5A"/>
    <w:rsid w:val="00EB0407"/>
    <w:rsid w:val="00EB0536"/>
    <w:rsid w:val="00EB124E"/>
    <w:rsid w:val="00EB1BF5"/>
    <w:rsid w:val="00EB2587"/>
    <w:rsid w:val="00EB42A8"/>
    <w:rsid w:val="00EB5601"/>
    <w:rsid w:val="00EC0ED5"/>
    <w:rsid w:val="00EC111A"/>
    <w:rsid w:val="00EC501A"/>
    <w:rsid w:val="00EC526F"/>
    <w:rsid w:val="00EC5C01"/>
    <w:rsid w:val="00ED0A75"/>
    <w:rsid w:val="00EE032A"/>
    <w:rsid w:val="00EE384A"/>
    <w:rsid w:val="00EE7AEE"/>
    <w:rsid w:val="00EF02C5"/>
    <w:rsid w:val="00EF08E3"/>
    <w:rsid w:val="00EF0F2F"/>
    <w:rsid w:val="00EF2E4D"/>
    <w:rsid w:val="00EF33CD"/>
    <w:rsid w:val="00EF3427"/>
    <w:rsid w:val="00EF5074"/>
    <w:rsid w:val="00F00CBB"/>
    <w:rsid w:val="00F01A7C"/>
    <w:rsid w:val="00F020F8"/>
    <w:rsid w:val="00F0278D"/>
    <w:rsid w:val="00F03642"/>
    <w:rsid w:val="00F10410"/>
    <w:rsid w:val="00F10924"/>
    <w:rsid w:val="00F10D56"/>
    <w:rsid w:val="00F13524"/>
    <w:rsid w:val="00F14DCE"/>
    <w:rsid w:val="00F1548E"/>
    <w:rsid w:val="00F15CEC"/>
    <w:rsid w:val="00F16569"/>
    <w:rsid w:val="00F178DE"/>
    <w:rsid w:val="00F17EF3"/>
    <w:rsid w:val="00F209ED"/>
    <w:rsid w:val="00F2108E"/>
    <w:rsid w:val="00F22CEF"/>
    <w:rsid w:val="00F31ECF"/>
    <w:rsid w:val="00F3413A"/>
    <w:rsid w:val="00F34445"/>
    <w:rsid w:val="00F34BA8"/>
    <w:rsid w:val="00F40B38"/>
    <w:rsid w:val="00F41F00"/>
    <w:rsid w:val="00F43209"/>
    <w:rsid w:val="00F444B7"/>
    <w:rsid w:val="00F45304"/>
    <w:rsid w:val="00F46AB9"/>
    <w:rsid w:val="00F46B5A"/>
    <w:rsid w:val="00F46CC7"/>
    <w:rsid w:val="00F50E71"/>
    <w:rsid w:val="00F519E6"/>
    <w:rsid w:val="00F51E21"/>
    <w:rsid w:val="00F52633"/>
    <w:rsid w:val="00F53DC4"/>
    <w:rsid w:val="00F57032"/>
    <w:rsid w:val="00F6104A"/>
    <w:rsid w:val="00F64844"/>
    <w:rsid w:val="00F65292"/>
    <w:rsid w:val="00F66234"/>
    <w:rsid w:val="00F7231F"/>
    <w:rsid w:val="00F75532"/>
    <w:rsid w:val="00F75678"/>
    <w:rsid w:val="00F75CA3"/>
    <w:rsid w:val="00F76B77"/>
    <w:rsid w:val="00F77457"/>
    <w:rsid w:val="00F80238"/>
    <w:rsid w:val="00F83572"/>
    <w:rsid w:val="00F8357C"/>
    <w:rsid w:val="00F851D1"/>
    <w:rsid w:val="00F85E4C"/>
    <w:rsid w:val="00F86215"/>
    <w:rsid w:val="00F86688"/>
    <w:rsid w:val="00F8713D"/>
    <w:rsid w:val="00F87ECD"/>
    <w:rsid w:val="00F90B68"/>
    <w:rsid w:val="00F90BFC"/>
    <w:rsid w:val="00F91888"/>
    <w:rsid w:val="00F92FFF"/>
    <w:rsid w:val="00F947AE"/>
    <w:rsid w:val="00F94EF4"/>
    <w:rsid w:val="00FA0A5E"/>
    <w:rsid w:val="00FA1C4A"/>
    <w:rsid w:val="00FA3625"/>
    <w:rsid w:val="00FA64DA"/>
    <w:rsid w:val="00FA652A"/>
    <w:rsid w:val="00FA7D7E"/>
    <w:rsid w:val="00FB4C0B"/>
    <w:rsid w:val="00FB5BF5"/>
    <w:rsid w:val="00FB648D"/>
    <w:rsid w:val="00FB6C47"/>
    <w:rsid w:val="00FB702E"/>
    <w:rsid w:val="00FB7E2B"/>
    <w:rsid w:val="00FC1729"/>
    <w:rsid w:val="00FC21E2"/>
    <w:rsid w:val="00FC2995"/>
    <w:rsid w:val="00FC3150"/>
    <w:rsid w:val="00FC345F"/>
    <w:rsid w:val="00FC4B72"/>
    <w:rsid w:val="00FC4D89"/>
    <w:rsid w:val="00FC5206"/>
    <w:rsid w:val="00FD028C"/>
    <w:rsid w:val="00FD2217"/>
    <w:rsid w:val="00FD262A"/>
    <w:rsid w:val="00FD5AA1"/>
    <w:rsid w:val="00FD76CC"/>
    <w:rsid w:val="00FE097C"/>
    <w:rsid w:val="00FE0CF9"/>
    <w:rsid w:val="00FE3CCB"/>
    <w:rsid w:val="00FE3F4D"/>
    <w:rsid w:val="00FE45A9"/>
    <w:rsid w:val="00FE5074"/>
    <w:rsid w:val="00FE5DBC"/>
    <w:rsid w:val="00FE6FDC"/>
    <w:rsid w:val="00FE71D7"/>
    <w:rsid w:val="00FF014F"/>
    <w:rsid w:val="00FF03D7"/>
    <w:rsid w:val="00FF6451"/>
    <w:rsid w:val="00FF79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7" style="mso-position-vertical-relative:page;v-text-anchor:bottom" fill="f" fillcolor="white" stroke="f">
      <v:fill color="white" on="f"/>
      <v:stroke on="f"/>
      <v:textbox inset="0,0,0,0"/>
      <o:colormru v:ext="edit" colors="#ddd,#f8f8f8"/>
    </o:shapedefaults>
    <o:shapelayout v:ext="edit">
      <o:idmap v:ext="edit" data="2"/>
    </o:shapelayout>
  </w:shapeDefaults>
  <w:decimalSymbol w:val="."/>
  <w:listSeparator w:val=","/>
  <w14:docId w14:val="271C2856"/>
  <w15:docId w15:val="{823A777A-26B3-4F0E-AECB-5A5E8ED2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AU" w:eastAsia="en-AU" w:bidi="ar-SA"/>
      </w:rPr>
    </w:rPrDefault>
    <w:pPrDefault/>
  </w:docDefaults>
  <w:latentStyles w:defLockedState="0" w:defUIPriority="99" w:defSemiHidden="0" w:defUnhideWhenUsed="0" w:defQFormat="0" w:count="376">
    <w:lsdException w:name="Normal" w:uiPriority="0" w:qFormat="1"/>
    <w:lsdException w:name="heading 1" w:uiPriority="71" w:qFormat="1"/>
    <w:lsdException w:name="heading 2" w:uiPriority="71" w:qFormat="1"/>
    <w:lsdException w:name="heading 3" w:uiPriority="71" w:unhideWhenUsed="1" w:qFormat="1"/>
    <w:lsdException w:name="heading 4" w:uiPriority="71" w:unhideWhenUsed="1" w:qFormat="1"/>
    <w:lsdException w:name="heading 5" w:uiPriority="71" w:unhideWhenUsed="1" w:qFormat="1"/>
    <w:lsdException w:name="heading 6" w:unhideWhenUsed="1" w:qFormat="1"/>
    <w:lsdException w:name="heading 7" w:unhideWhenUsed="1" w:qFormat="1"/>
    <w:lsdException w:name="heading 8" w:unhideWhenUsed="1" w:qFormat="1"/>
    <w:lsdException w:name="heading 9" w:unhideWhenUsed="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qFormat="1"/>
    <w:lsdException w:name="index heading" w:locked="1" w:semiHidden="1" w:unhideWhenUsed="1"/>
    <w:lsdException w:name="caption" w:uiPriority="4"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2" w:unhideWhenUsed="1" w:qFormat="1"/>
    <w:lsdException w:name="List Number" w:locked="1" w:semiHidden="1" w:uiPriority="2" w:unhideWhenUsed="1" w:qFormat="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2" w:unhideWhenUsed="1" w:qFormat="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4" w:unhideWhenUsed="1" w:qFormat="1"/>
    <w:lsdException w:name="List Number 3" w:locked="1" w:semiHidden="1" w:unhideWhenUsed="1"/>
    <w:lsdException w:name="List Number 4" w:locked="1" w:semiHidden="1" w:unhideWhenUsed="1"/>
    <w:lsdException w:name="List Number 5" w:locked="1" w:semiHidden="1" w:unhideWhenUsed="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qFormat="1"/>
    <w:lsdException w:name="FollowedHyperlink" w:locked="1" w:semiHidden="1" w:unhideWhenUsed="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91DDE"/>
    <w:pPr>
      <w:spacing w:after="120"/>
    </w:pPr>
    <w:rPr>
      <w:rFonts w:eastAsia="Calibri"/>
      <w:color w:val="000000"/>
    </w:rPr>
  </w:style>
  <w:style w:type="paragraph" w:styleId="Heading1">
    <w:name w:val="heading 1"/>
    <w:next w:val="BodyText"/>
    <w:link w:val="Heading1Char"/>
    <w:uiPriority w:val="1"/>
    <w:qFormat/>
    <w:rsid w:val="00C91DDE"/>
    <w:pPr>
      <w:keepNext/>
      <w:keepLines/>
      <w:pageBreakBefore/>
      <w:numPr>
        <w:numId w:val="14"/>
      </w:numPr>
      <w:tabs>
        <w:tab w:val="left" w:pos="1134"/>
      </w:tabs>
      <w:spacing w:after="960" w:line="480" w:lineRule="exact"/>
      <w:ind w:left="1134" w:hanging="1134"/>
      <w:outlineLvl w:val="0"/>
    </w:pPr>
    <w:rPr>
      <w:rFonts w:eastAsiaTheme="majorEastAsia" w:cstheme="majorBidi"/>
      <w:bCs/>
      <w:color w:val="757579" w:themeColor="accent3"/>
      <w:sz w:val="44"/>
      <w:szCs w:val="28"/>
    </w:rPr>
  </w:style>
  <w:style w:type="paragraph" w:styleId="Heading2">
    <w:name w:val="heading 2"/>
    <w:basedOn w:val="Heading1"/>
    <w:next w:val="BodyText"/>
    <w:link w:val="Heading2Char"/>
    <w:uiPriority w:val="1"/>
    <w:qFormat/>
    <w:rsid w:val="00C91DDE"/>
    <w:pPr>
      <w:pageBreakBefore w:val="0"/>
      <w:numPr>
        <w:ilvl w:val="1"/>
      </w:numPr>
      <w:spacing w:before="360" w:after="240" w:line="240" w:lineRule="auto"/>
      <w:ind w:left="1134" w:hanging="1134"/>
      <w:outlineLvl w:val="1"/>
    </w:pPr>
    <w:rPr>
      <w:color w:val="001D34" w:themeColor="accent2"/>
      <w:sz w:val="32"/>
      <w:szCs w:val="26"/>
    </w:rPr>
  </w:style>
  <w:style w:type="paragraph" w:styleId="Heading3">
    <w:name w:val="heading 3"/>
    <w:basedOn w:val="Heading2"/>
    <w:next w:val="BodyText"/>
    <w:link w:val="Heading3Char"/>
    <w:uiPriority w:val="1"/>
    <w:qFormat/>
    <w:rsid w:val="00E71F2C"/>
    <w:pPr>
      <w:numPr>
        <w:ilvl w:val="2"/>
      </w:numPr>
      <w:ind w:left="1134" w:hanging="1134"/>
      <w:outlineLvl w:val="2"/>
    </w:pPr>
    <w:rPr>
      <w:b/>
      <w:color w:val="auto"/>
      <w:sz w:val="26"/>
    </w:rPr>
  </w:style>
  <w:style w:type="paragraph" w:styleId="Heading4">
    <w:name w:val="heading 4"/>
    <w:basedOn w:val="Heading3"/>
    <w:next w:val="BodyText"/>
    <w:link w:val="Heading4Char"/>
    <w:uiPriority w:val="1"/>
    <w:qFormat/>
    <w:rsid w:val="00C91DDE"/>
    <w:pPr>
      <w:numPr>
        <w:ilvl w:val="0"/>
        <w:numId w:val="0"/>
      </w:numPr>
      <w:spacing w:before="240" w:after="120"/>
      <w:outlineLvl w:val="3"/>
    </w:pPr>
    <w:rPr>
      <w:iCs/>
      <w:color w:val="757579" w:themeColor="accent3"/>
      <w:spacing w:val="1"/>
      <w:sz w:val="24"/>
    </w:rPr>
  </w:style>
  <w:style w:type="paragraph" w:styleId="Heading5">
    <w:name w:val="heading 5"/>
    <w:basedOn w:val="Heading4"/>
    <w:next w:val="BodyText"/>
    <w:link w:val="Heading5Char"/>
    <w:uiPriority w:val="1"/>
    <w:qFormat/>
    <w:rsid w:val="00C80108"/>
    <w:pPr>
      <w:outlineLvl w:val="4"/>
    </w:pPr>
    <w:rPr>
      <w:color w:val="auto"/>
      <w:sz w:val="22"/>
    </w:rPr>
  </w:style>
  <w:style w:type="paragraph" w:styleId="Heading6">
    <w:name w:val="heading 6"/>
    <w:basedOn w:val="Normal"/>
    <w:next w:val="Normal"/>
    <w:link w:val="Heading6Char"/>
    <w:uiPriority w:val="99"/>
    <w:semiHidden/>
    <w:qFormat/>
    <w:rsid w:val="001249CC"/>
    <w:pPr>
      <w:keepNext/>
      <w:keepLines/>
      <w:spacing w:before="200"/>
      <w:outlineLvl w:val="5"/>
    </w:pPr>
    <w:rPr>
      <w:rFonts w:eastAsiaTheme="majorEastAsia" w:cstheme="majorBidi"/>
      <w:i/>
      <w:iCs/>
    </w:rPr>
  </w:style>
  <w:style w:type="paragraph" w:styleId="Heading7">
    <w:name w:val="heading 7"/>
    <w:basedOn w:val="Normal"/>
    <w:next w:val="Normal"/>
    <w:link w:val="Heading7Char"/>
    <w:uiPriority w:val="99"/>
    <w:semiHidden/>
    <w:qFormat/>
    <w:locked/>
    <w:rsid w:val="00DB55B9"/>
    <w:pPr>
      <w:spacing w:before="240" w:after="60"/>
      <w:outlineLvl w:val="6"/>
    </w:pPr>
    <w:rPr>
      <w:rFonts w:asciiTheme="minorHAnsi" w:hAnsiTheme="minorHAnsi" w:cstheme="majorBidi"/>
      <w:sz w:val="24"/>
      <w:szCs w:val="24"/>
    </w:rPr>
  </w:style>
  <w:style w:type="paragraph" w:styleId="Heading8">
    <w:name w:val="heading 8"/>
    <w:basedOn w:val="Normal"/>
    <w:next w:val="Normal"/>
    <w:link w:val="Heading8Char"/>
    <w:uiPriority w:val="99"/>
    <w:semiHidden/>
    <w:qFormat/>
    <w:locked/>
    <w:rsid w:val="00DB55B9"/>
    <w:pPr>
      <w:spacing w:before="240" w:after="60"/>
      <w:outlineLvl w:val="7"/>
    </w:pPr>
    <w:rPr>
      <w:rFonts w:asciiTheme="minorHAnsi" w:hAnsiTheme="minorHAnsi" w:cstheme="majorBidi"/>
      <w:i/>
      <w:iCs/>
      <w:sz w:val="24"/>
      <w:szCs w:val="24"/>
    </w:rPr>
  </w:style>
  <w:style w:type="paragraph" w:styleId="Heading9">
    <w:name w:val="heading 9"/>
    <w:aliases w:val="Appendix Heading 1"/>
    <w:basedOn w:val="AppendixHeading1base"/>
    <w:next w:val="BodyText"/>
    <w:link w:val="Heading9Char"/>
    <w:uiPriority w:val="10"/>
    <w:locked/>
    <w:rsid w:val="0015572F"/>
    <w:pPr>
      <w:spacing w:after="1080"/>
      <w:outlineLvl w:val="8"/>
    </w:pPr>
    <w:rPr>
      <w:b w:val="0"/>
      <w:color w:val="757579" w:themeColor="accent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locked/>
    <w:rsid w:val="00C91DDE"/>
    <w:rPr>
      <w:rFonts w:eastAsiaTheme="majorEastAsia" w:cstheme="majorBidi"/>
      <w:bCs/>
      <w:color w:val="757579" w:themeColor="accent3"/>
      <w:sz w:val="44"/>
      <w:szCs w:val="28"/>
    </w:rPr>
  </w:style>
  <w:style w:type="character" w:customStyle="1" w:styleId="Heading2Char">
    <w:name w:val="Heading 2 Char"/>
    <w:basedOn w:val="DefaultParagraphFont"/>
    <w:link w:val="Heading2"/>
    <w:uiPriority w:val="1"/>
    <w:locked/>
    <w:rsid w:val="00C91DDE"/>
    <w:rPr>
      <w:rFonts w:eastAsiaTheme="majorEastAsia" w:cstheme="majorBidi"/>
      <w:bCs/>
      <w:color w:val="001D34" w:themeColor="accent2"/>
      <w:sz w:val="32"/>
      <w:szCs w:val="26"/>
    </w:rPr>
  </w:style>
  <w:style w:type="character" w:customStyle="1" w:styleId="Heading3Char">
    <w:name w:val="Heading 3 Char"/>
    <w:basedOn w:val="DefaultParagraphFont"/>
    <w:link w:val="Heading3"/>
    <w:uiPriority w:val="1"/>
    <w:locked/>
    <w:rsid w:val="00E71F2C"/>
    <w:rPr>
      <w:rFonts w:eastAsiaTheme="majorEastAsia" w:cstheme="majorBidi"/>
      <w:b/>
      <w:bCs/>
      <w:sz w:val="26"/>
      <w:szCs w:val="26"/>
    </w:rPr>
  </w:style>
  <w:style w:type="character" w:customStyle="1" w:styleId="Heading4Char">
    <w:name w:val="Heading 4 Char"/>
    <w:basedOn w:val="DefaultParagraphFont"/>
    <w:link w:val="Heading4"/>
    <w:uiPriority w:val="1"/>
    <w:locked/>
    <w:rsid w:val="00C91DDE"/>
    <w:rPr>
      <w:rFonts w:eastAsiaTheme="majorEastAsia" w:cstheme="majorBidi"/>
      <w:b/>
      <w:bCs/>
      <w:iCs/>
      <w:color w:val="757579" w:themeColor="accent3"/>
      <w:spacing w:val="1"/>
      <w:sz w:val="24"/>
      <w:szCs w:val="26"/>
    </w:rPr>
  </w:style>
  <w:style w:type="character" w:customStyle="1" w:styleId="Heading5Char">
    <w:name w:val="Heading 5 Char"/>
    <w:basedOn w:val="DefaultParagraphFont"/>
    <w:link w:val="Heading5"/>
    <w:uiPriority w:val="1"/>
    <w:locked/>
    <w:rsid w:val="00C80108"/>
    <w:rPr>
      <w:rFonts w:eastAsiaTheme="majorEastAsia" w:cstheme="majorBidi"/>
      <w:b/>
      <w:bCs/>
      <w:iCs/>
      <w:spacing w:val="1"/>
      <w:szCs w:val="26"/>
    </w:rPr>
  </w:style>
  <w:style w:type="character" w:customStyle="1" w:styleId="Heading6Char">
    <w:name w:val="Heading 6 Char"/>
    <w:basedOn w:val="DefaultParagraphFont"/>
    <w:link w:val="Heading6"/>
    <w:uiPriority w:val="99"/>
    <w:semiHidden/>
    <w:locked/>
    <w:rsid w:val="00DB55B9"/>
    <w:rPr>
      <w:rFonts w:eastAsiaTheme="majorEastAsia" w:cstheme="majorBidi"/>
      <w:i/>
      <w:iCs/>
      <w:color w:val="000000"/>
    </w:rPr>
  </w:style>
  <w:style w:type="character" w:customStyle="1" w:styleId="Heading7Char">
    <w:name w:val="Heading 7 Char"/>
    <w:basedOn w:val="DefaultParagraphFont"/>
    <w:link w:val="Heading7"/>
    <w:uiPriority w:val="99"/>
    <w:semiHidden/>
    <w:locked/>
    <w:rsid w:val="00DB55B9"/>
    <w:rPr>
      <w:rFonts w:asciiTheme="minorHAnsi" w:eastAsia="Calibri" w:hAnsiTheme="minorHAnsi" w:cstheme="majorBidi"/>
      <w:color w:val="000000"/>
      <w:sz w:val="24"/>
      <w:szCs w:val="24"/>
    </w:rPr>
  </w:style>
  <w:style w:type="character" w:customStyle="1" w:styleId="Heading8Char">
    <w:name w:val="Heading 8 Char"/>
    <w:basedOn w:val="DefaultParagraphFont"/>
    <w:link w:val="Heading8"/>
    <w:uiPriority w:val="99"/>
    <w:semiHidden/>
    <w:locked/>
    <w:rsid w:val="00DB55B9"/>
    <w:rPr>
      <w:rFonts w:asciiTheme="minorHAnsi" w:eastAsia="Calibri" w:hAnsiTheme="minorHAnsi" w:cstheme="majorBidi"/>
      <w:i/>
      <w:iCs/>
      <w:color w:val="000000"/>
      <w:sz w:val="24"/>
      <w:szCs w:val="24"/>
    </w:rPr>
  </w:style>
  <w:style w:type="character" w:customStyle="1" w:styleId="Heading9Char">
    <w:name w:val="Heading 9 Char"/>
    <w:aliases w:val="Appendix Heading 1 Char"/>
    <w:basedOn w:val="DefaultParagraphFont"/>
    <w:link w:val="Heading9"/>
    <w:uiPriority w:val="10"/>
    <w:locked/>
    <w:rsid w:val="0015572F"/>
    <w:rPr>
      <w:rFonts w:eastAsiaTheme="majorEastAsia" w:cstheme="majorBidi"/>
      <w:bCs/>
      <w:color w:val="757579" w:themeColor="accent3"/>
      <w:sz w:val="44"/>
      <w:szCs w:val="28"/>
    </w:rPr>
  </w:style>
  <w:style w:type="paragraph" w:styleId="Header">
    <w:name w:val="header"/>
    <w:basedOn w:val="Normal"/>
    <w:link w:val="HeaderChar"/>
    <w:uiPriority w:val="99"/>
    <w:semiHidden/>
    <w:rsid w:val="00944443"/>
    <w:rPr>
      <w:caps/>
      <w:color w:val="FFFFFF"/>
      <w:spacing w:val="16"/>
    </w:rPr>
  </w:style>
  <w:style w:type="character" w:customStyle="1" w:styleId="HeaderChar">
    <w:name w:val="Header Char"/>
    <w:basedOn w:val="DefaultParagraphFont"/>
    <w:link w:val="Header"/>
    <w:uiPriority w:val="99"/>
    <w:semiHidden/>
    <w:locked/>
    <w:rsid w:val="00DB55B9"/>
    <w:rPr>
      <w:rFonts w:eastAsia="Calibri"/>
      <w:caps/>
      <w:color w:val="FFFFFF"/>
      <w:spacing w:val="16"/>
    </w:rPr>
  </w:style>
  <w:style w:type="paragraph" w:styleId="Footer">
    <w:name w:val="footer"/>
    <w:basedOn w:val="BodyText"/>
    <w:link w:val="FooterChar"/>
    <w:uiPriority w:val="99"/>
    <w:qFormat/>
    <w:rsid w:val="000B40F1"/>
    <w:pPr>
      <w:tabs>
        <w:tab w:val="center" w:pos="4513"/>
        <w:tab w:val="right" w:pos="9026"/>
      </w:tabs>
      <w:spacing w:before="0" w:line="220" w:lineRule="atLeast"/>
    </w:pPr>
    <w:rPr>
      <w:color w:val="757579" w:themeColor="accent3"/>
      <w:sz w:val="16"/>
    </w:rPr>
  </w:style>
  <w:style w:type="character" w:customStyle="1" w:styleId="FooterChar">
    <w:name w:val="Footer Char"/>
    <w:basedOn w:val="DefaultParagraphFont"/>
    <w:link w:val="Footer"/>
    <w:uiPriority w:val="99"/>
    <w:locked/>
    <w:rsid w:val="000B40F1"/>
    <w:rPr>
      <w:rFonts w:eastAsia="Calibri"/>
      <w:color w:val="757579" w:themeColor="accent3"/>
      <w:sz w:val="16"/>
    </w:rPr>
  </w:style>
  <w:style w:type="paragraph" w:styleId="BalloonText">
    <w:name w:val="Balloon Text"/>
    <w:basedOn w:val="Normal"/>
    <w:link w:val="BalloonTextChar"/>
    <w:uiPriority w:val="99"/>
    <w:semiHidden/>
    <w:locked/>
    <w:rsid w:val="00064612"/>
    <w:pPr>
      <w:spacing w:after="0"/>
    </w:pPr>
    <w:rPr>
      <w:rFonts w:ascii="Tahoma" w:hAnsi="Tahoma" w:cs="Tahoma"/>
      <w:sz w:val="16"/>
      <w:szCs w:val="16"/>
    </w:rPr>
  </w:style>
  <w:style w:type="paragraph" w:styleId="ListBullet">
    <w:name w:val="List Bullet"/>
    <w:basedOn w:val="BodyText"/>
    <w:next w:val="BodyText"/>
    <w:uiPriority w:val="2"/>
    <w:qFormat/>
    <w:rsid w:val="00DB7E9F"/>
    <w:pPr>
      <w:numPr>
        <w:numId w:val="5"/>
      </w:numPr>
      <w:tabs>
        <w:tab w:val="clear" w:pos="199"/>
        <w:tab w:val="left" w:pos="227"/>
        <w:tab w:val="left" w:pos="397"/>
      </w:tabs>
      <w:spacing w:before="60" w:after="60"/>
      <w:ind w:left="227" w:hanging="227"/>
    </w:pPr>
  </w:style>
  <w:style w:type="paragraph" w:styleId="ListNumber">
    <w:name w:val="List Number"/>
    <w:basedOn w:val="BodyText"/>
    <w:next w:val="BodyText"/>
    <w:uiPriority w:val="2"/>
    <w:qFormat/>
    <w:rsid w:val="00D349D1"/>
    <w:pPr>
      <w:numPr>
        <w:numId w:val="9"/>
      </w:numPr>
      <w:tabs>
        <w:tab w:val="clear" w:pos="227"/>
        <w:tab w:val="left" w:pos="397"/>
      </w:tabs>
      <w:ind w:left="397" w:hanging="397"/>
    </w:pPr>
  </w:style>
  <w:style w:type="paragraph" w:styleId="ListBullet2">
    <w:name w:val="List Bullet 2"/>
    <w:basedOn w:val="ListBullet"/>
    <w:next w:val="BodyText"/>
    <w:uiPriority w:val="2"/>
    <w:qFormat/>
    <w:rsid w:val="00D349D1"/>
    <w:pPr>
      <w:numPr>
        <w:ilvl w:val="1"/>
      </w:numPr>
      <w:tabs>
        <w:tab w:val="clear" w:pos="397"/>
        <w:tab w:val="left" w:pos="794"/>
      </w:tabs>
      <w:ind w:left="794" w:hanging="357"/>
    </w:pPr>
  </w:style>
  <w:style w:type="paragraph" w:styleId="TOC1">
    <w:name w:val="toc 1"/>
    <w:basedOn w:val="BodyText"/>
    <w:next w:val="TOC2"/>
    <w:uiPriority w:val="39"/>
    <w:unhideWhenUsed/>
    <w:rsid w:val="00DC2413"/>
    <w:pPr>
      <w:pBdr>
        <w:top w:val="single" w:sz="4" w:space="1" w:color="001D34" w:themeColor="accent2"/>
        <w:left w:val="single" w:sz="4" w:space="4" w:color="001D34" w:themeColor="accent2"/>
        <w:bottom w:val="single" w:sz="4" w:space="1" w:color="001D34" w:themeColor="accent2"/>
        <w:right w:val="single" w:sz="4" w:space="4" w:color="001D34" w:themeColor="accent2"/>
      </w:pBdr>
      <w:shd w:val="clear" w:color="auto" w:fill="001D34" w:themeFill="accent2"/>
      <w:tabs>
        <w:tab w:val="left" w:pos="737"/>
        <w:tab w:val="right" w:pos="9639"/>
      </w:tabs>
      <w:spacing w:before="240" w:after="180"/>
    </w:pPr>
    <w:rPr>
      <w:b/>
      <w:noProof/>
      <w:color w:val="FFFFFF"/>
    </w:rPr>
  </w:style>
  <w:style w:type="paragraph" w:styleId="TOC2">
    <w:name w:val="toc 2"/>
    <w:basedOn w:val="BodyText"/>
    <w:uiPriority w:val="39"/>
    <w:unhideWhenUsed/>
    <w:rsid w:val="00A23FE4"/>
    <w:pPr>
      <w:tabs>
        <w:tab w:val="left" w:pos="737"/>
        <w:tab w:val="left" w:pos="1531"/>
        <w:tab w:val="right" w:leader="dot" w:pos="9639"/>
      </w:tabs>
      <w:ind w:right="284"/>
    </w:pPr>
    <w:rPr>
      <w:noProof/>
      <w:color w:val="001D34" w:themeColor="accent2"/>
    </w:rPr>
  </w:style>
  <w:style w:type="table" w:styleId="TableGrid">
    <w:name w:val="Table Grid"/>
    <w:basedOn w:val="TableNormal"/>
    <w:uiPriority w:val="99"/>
    <w:rsid w:val="006F4826"/>
    <w:rPr>
      <w:sz w:val="20"/>
      <w:szCs w:val="20"/>
    </w:rPr>
    <w:tblPr>
      <w:tblBorders>
        <w:top w:val="single" w:sz="4" w:space="0" w:color="00313C"/>
        <w:left w:val="single" w:sz="4" w:space="0" w:color="00313C"/>
        <w:bottom w:val="single" w:sz="4" w:space="0" w:color="00313C"/>
        <w:right w:val="single" w:sz="4" w:space="0" w:color="00313C"/>
        <w:insideH w:val="single" w:sz="4" w:space="0" w:color="00313C"/>
        <w:insideV w:val="single" w:sz="4" w:space="0" w:color="00313C"/>
      </w:tblBorders>
    </w:tblPr>
  </w:style>
  <w:style w:type="character" w:styleId="PageNumber">
    <w:name w:val="page number"/>
    <w:basedOn w:val="DefaultParagraphFont"/>
    <w:uiPriority w:val="99"/>
    <w:semiHidden/>
    <w:rsid w:val="00752473"/>
    <w:rPr>
      <w:rFonts w:ascii="Calibri" w:hAnsi="Calibri" w:cs="Times New Roman"/>
      <w:sz w:val="16"/>
    </w:rPr>
  </w:style>
  <w:style w:type="paragraph" w:styleId="TOC3">
    <w:name w:val="toc 3"/>
    <w:basedOn w:val="BodyText"/>
    <w:uiPriority w:val="39"/>
    <w:unhideWhenUsed/>
    <w:rsid w:val="00A23FE4"/>
    <w:pPr>
      <w:tabs>
        <w:tab w:val="left" w:pos="1531"/>
        <w:tab w:val="right" w:leader="dot" w:pos="9639"/>
      </w:tabs>
      <w:spacing w:before="60"/>
      <w:ind w:left="737" w:right="284"/>
    </w:pPr>
    <w:rPr>
      <w:color w:val="001D34" w:themeColor="accent2"/>
    </w:rPr>
  </w:style>
  <w:style w:type="paragraph" w:customStyle="1" w:styleId="CoverTitle">
    <w:name w:val="CoverTitle"/>
    <w:next w:val="CoverSubtitle"/>
    <w:uiPriority w:val="12"/>
    <w:qFormat/>
    <w:rsid w:val="008467C7"/>
    <w:pPr>
      <w:spacing w:after="170" w:line="216" w:lineRule="auto"/>
    </w:pPr>
    <w:rPr>
      <w:rFonts w:eastAsiaTheme="majorEastAsia" w:cstheme="majorBidi"/>
      <w:color w:val="757579" w:themeColor="accent3"/>
      <w:spacing w:val="5"/>
      <w:kern w:val="28"/>
      <w:sz w:val="72"/>
      <w:szCs w:val="52"/>
    </w:rPr>
  </w:style>
  <w:style w:type="paragraph" w:customStyle="1" w:styleId="PartTitle">
    <w:name w:val="PartTitle"/>
    <w:next w:val="PartSubtitle"/>
    <w:uiPriority w:val="15"/>
    <w:qFormat/>
    <w:rsid w:val="00C91DDE"/>
    <w:pPr>
      <w:keepNext/>
      <w:tabs>
        <w:tab w:val="left" w:pos="2552"/>
      </w:tabs>
      <w:ind w:left="2552" w:hanging="2552"/>
      <w:outlineLvl w:val="0"/>
    </w:pPr>
    <w:rPr>
      <w:rFonts w:eastAsia="Calibri"/>
      <w:color w:val="757579" w:themeColor="accent3"/>
      <w:sz w:val="80"/>
    </w:rPr>
  </w:style>
  <w:style w:type="paragraph" w:customStyle="1" w:styleId="PartSubtitle">
    <w:name w:val="PartSubtitle"/>
    <w:basedOn w:val="PartTitle"/>
    <w:next w:val="BodyText"/>
    <w:uiPriority w:val="15"/>
    <w:qFormat/>
    <w:rsid w:val="00C91DDE"/>
    <w:pPr>
      <w:spacing w:before="360" w:after="240" w:line="340" w:lineRule="atLeast"/>
      <w:outlineLvl w:val="9"/>
    </w:pPr>
    <w:rPr>
      <w:color w:val="001D34" w:themeColor="accent2"/>
      <w:sz w:val="34"/>
    </w:rPr>
  </w:style>
  <w:style w:type="paragraph" w:customStyle="1" w:styleId="ListofFiguresandTablesTOCHeading">
    <w:name w:val="List of Figures and Tables TOC Heading"/>
    <w:basedOn w:val="TOCHeading"/>
    <w:next w:val="TableofFigures"/>
    <w:uiPriority w:val="14"/>
    <w:qFormat/>
    <w:rsid w:val="00D1044D"/>
  </w:style>
  <w:style w:type="paragraph" w:styleId="ListBullet3">
    <w:name w:val="List Bullet 3"/>
    <w:basedOn w:val="ListBullet2"/>
    <w:uiPriority w:val="2"/>
    <w:rsid w:val="00D349D1"/>
    <w:pPr>
      <w:numPr>
        <w:ilvl w:val="0"/>
        <w:numId w:val="16"/>
      </w:numPr>
      <w:tabs>
        <w:tab w:val="clear" w:pos="794"/>
        <w:tab w:val="left" w:pos="851"/>
      </w:tabs>
      <w:ind w:left="1497" w:hanging="340"/>
    </w:pPr>
  </w:style>
  <w:style w:type="paragraph" w:styleId="FootnoteText">
    <w:name w:val="footnote text"/>
    <w:basedOn w:val="BodyText"/>
    <w:link w:val="FootnoteTextChar"/>
    <w:uiPriority w:val="9"/>
    <w:qFormat/>
    <w:rsid w:val="00DC2413"/>
    <w:pPr>
      <w:spacing w:before="60" w:line="180" w:lineRule="atLeast"/>
    </w:pPr>
    <w:rPr>
      <w:sz w:val="16"/>
      <w:szCs w:val="20"/>
    </w:rPr>
  </w:style>
  <w:style w:type="character" w:customStyle="1" w:styleId="FootnoteTextChar">
    <w:name w:val="Footnote Text Char"/>
    <w:basedOn w:val="DefaultParagraphFont"/>
    <w:link w:val="FootnoteText"/>
    <w:uiPriority w:val="9"/>
    <w:locked/>
    <w:rsid w:val="00DC2413"/>
    <w:rPr>
      <w:rFonts w:eastAsia="Calibri"/>
      <w:color w:val="000000"/>
      <w:sz w:val="16"/>
      <w:szCs w:val="20"/>
    </w:rPr>
  </w:style>
  <w:style w:type="paragraph" w:customStyle="1" w:styleId="FootnoteHeading">
    <w:name w:val="Footnote Heading"/>
    <w:basedOn w:val="FootnoteText"/>
    <w:uiPriority w:val="9"/>
    <w:qFormat/>
    <w:rsid w:val="007A01EB"/>
    <w:rPr>
      <w:b/>
    </w:rPr>
  </w:style>
  <w:style w:type="paragraph" w:customStyle="1" w:styleId="FigureTableSource">
    <w:name w:val="Figure/Table Source"/>
    <w:basedOn w:val="BodyText"/>
    <w:next w:val="BodyText"/>
    <w:uiPriority w:val="4"/>
    <w:qFormat/>
    <w:rsid w:val="00DC2413"/>
    <w:pPr>
      <w:tabs>
        <w:tab w:val="left" w:pos="539"/>
      </w:tabs>
      <w:spacing w:after="240" w:line="180" w:lineRule="atLeast"/>
    </w:pPr>
    <w:rPr>
      <w:sz w:val="16"/>
      <w:szCs w:val="20"/>
    </w:rPr>
  </w:style>
  <w:style w:type="paragraph" w:customStyle="1" w:styleId="TableText">
    <w:name w:val="TableText"/>
    <w:basedOn w:val="Normal"/>
    <w:uiPriority w:val="5"/>
    <w:qFormat/>
    <w:rsid w:val="00DC2413"/>
    <w:pPr>
      <w:spacing w:before="60" w:after="60"/>
    </w:pPr>
    <w:rPr>
      <w:sz w:val="18"/>
    </w:rPr>
  </w:style>
  <w:style w:type="paragraph" w:customStyle="1" w:styleId="TableBullet">
    <w:name w:val="TableBullet"/>
    <w:basedOn w:val="TableText"/>
    <w:next w:val="TableText"/>
    <w:uiPriority w:val="5"/>
    <w:qFormat/>
    <w:rsid w:val="006131D3"/>
    <w:pPr>
      <w:numPr>
        <w:numId w:val="8"/>
      </w:numPr>
    </w:pPr>
  </w:style>
  <w:style w:type="paragraph" w:customStyle="1" w:styleId="RowHeading">
    <w:name w:val="RowHeading"/>
    <w:basedOn w:val="TableText"/>
    <w:next w:val="TableText"/>
    <w:uiPriority w:val="5"/>
    <w:qFormat/>
    <w:rsid w:val="00FB6C47"/>
    <w:rPr>
      <w:b/>
      <w:color w:val="auto"/>
    </w:rPr>
  </w:style>
  <w:style w:type="paragraph" w:customStyle="1" w:styleId="ColumnHeading">
    <w:name w:val="ColumnHeading"/>
    <w:basedOn w:val="TableText"/>
    <w:uiPriority w:val="5"/>
    <w:qFormat/>
    <w:rsid w:val="00DB7E9F"/>
    <w:pPr>
      <w:spacing w:after="0" w:line="180" w:lineRule="atLeast"/>
    </w:pPr>
    <w:rPr>
      <w:b/>
      <w:caps/>
      <w:color w:val="FFFFFF"/>
    </w:rPr>
  </w:style>
  <w:style w:type="paragraph" w:customStyle="1" w:styleId="CoverSubtitle">
    <w:name w:val="CoverSubtitle"/>
    <w:next w:val="BodyText"/>
    <w:uiPriority w:val="12"/>
    <w:qFormat/>
    <w:rsid w:val="008467C7"/>
    <w:pPr>
      <w:numPr>
        <w:ilvl w:val="1"/>
      </w:numPr>
      <w:spacing w:after="240"/>
    </w:pPr>
    <w:rPr>
      <w:rFonts w:eastAsiaTheme="majorEastAsia" w:cstheme="majorBidi"/>
      <w:iCs/>
      <w:color w:val="000000" w:themeColor="text2"/>
      <w:spacing w:val="15"/>
      <w:sz w:val="32"/>
      <w:szCs w:val="24"/>
    </w:rPr>
  </w:style>
  <w:style w:type="paragraph" w:customStyle="1" w:styleId="BackCoverContactHeading">
    <w:name w:val="BackCover ContactHeading"/>
    <w:next w:val="BackCoverContactDetails"/>
    <w:uiPriority w:val="18"/>
    <w:qFormat/>
    <w:rsid w:val="000B40F1"/>
    <w:pPr>
      <w:spacing w:before="360" w:after="60"/>
    </w:pPr>
    <w:rPr>
      <w:rFonts w:eastAsia="Calibri"/>
      <w:b/>
      <w:sz w:val="18"/>
      <w:szCs w:val="20"/>
    </w:rPr>
  </w:style>
  <w:style w:type="paragraph" w:customStyle="1" w:styleId="BackCoverContactDetails">
    <w:name w:val="BackCover ContactDetails"/>
    <w:uiPriority w:val="18"/>
    <w:qFormat/>
    <w:rsid w:val="00DC2413"/>
    <w:pPr>
      <w:tabs>
        <w:tab w:val="left" w:pos="199"/>
      </w:tabs>
    </w:pPr>
    <w:rPr>
      <w:rFonts w:eastAsia="Calibri"/>
      <w:sz w:val="18"/>
    </w:rPr>
  </w:style>
  <w:style w:type="character" w:customStyle="1" w:styleId="BackCoverContactBold">
    <w:name w:val="BackCover ContactBold"/>
    <w:basedOn w:val="DefaultParagraphFont"/>
    <w:uiPriority w:val="18"/>
    <w:qFormat/>
    <w:rsid w:val="00D1044D"/>
    <w:rPr>
      <w:b/>
    </w:rPr>
  </w:style>
  <w:style w:type="paragraph" w:styleId="TOCHeading">
    <w:name w:val="TOC Heading"/>
    <w:basedOn w:val="Heading1"/>
    <w:next w:val="Normal"/>
    <w:link w:val="TOCHeadingChar"/>
    <w:uiPriority w:val="19"/>
    <w:semiHidden/>
    <w:rsid w:val="00462182"/>
    <w:pPr>
      <w:pageBreakBefore w:val="0"/>
      <w:numPr>
        <w:numId w:val="0"/>
      </w:numPr>
      <w:spacing w:before="480" w:after="240"/>
      <w:outlineLvl w:val="1"/>
    </w:pPr>
    <w:rPr>
      <w:bCs w:val="0"/>
    </w:rPr>
  </w:style>
  <w:style w:type="character" w:styleId="Hyperlink">
    <w:name w:val="Hyperlink"/>
    <w:basedOn w:val="DefaultParagraphFont"/>
    <w:uiPriority w:val="99"/>
    <w:qFormat/>
    <w:rsid w:val="00C91DDE"/>
    <w:rPr>
      <w:rFonts w:cs="Times New Roman"/>
      <w:color w:val="757579" w:themeColor="accent3"/>
      <w:u w:val="none"/>
    </w:rPr>
  </w:style>
  <w:style w:type="paragraph" w:styleId="TOC4">
    <w:name w:val="toc 4"/>
    <w:basedOn w:val="Normal"/>
    <w:next w:val="Normal"/>
    <w:autoRedefine/>
    <w:uiPriority w:val="99"/>
    <w:semiHidden/>
    <w:rsid w:val="00FE3F4D"/>
    <w:pPr>
      <w:spacing w:after="100"/>
      <w:ind w:left="660"/>
    </w:pPr>
  </w:style>
  <w:style w:type="paragraph" w:styleId="TOC9">
    <w:name w:val="toc 9"/>
    <w:basedOn w:val="Normal"/>
    <w:next w:val="Normal"/>
    <w:autoRedefine/>
    <w:uiPriority w:val="99"/>
    <w:semiHidden/>
    <w:rsid w:val="00FE3F4D"/>
    <w:pPr>
      <w:spacing w:after="100"/>
      <w:ind w:left="1760"/>
    </w:pPr>
  </w:style>
  <w:style w:type="character" w:customStyle="1" w:styleId="BalloonTextChar">
    <w:name w:val="Balloon Text Char"/>
    <w:basedOn w:val="DefaultParagraphFont"/>
    <w:link w:val="BalloonText"/>
    <w:uiPriority w:val="99"/>
    <w:semiHidden/>
    <w:rsid w:val="00DB55B9"/>
    <w:rPr>
      <w:rFonts w:ascii="Tahoma" w:eastAsia="Calibri" w:hAnsi="Tahoma" w:cs="Tahoma"/>
      <w:color w:val="000000"/>
      <w:sz w:val="16"/>
      <w:szCs w:val="16"/>
    </w:rPr>
  </w:style>
  <w:style w:type="paragraph" w:styleId="Caption">
    <w:name w:val="caption"/>
    <w:basedOn w:val="BodyText"/>
    <w:next w:val="BodyText"/>
    <w:uiPriority w:val="4"/>
    <w:qFormat/>
    <w:rsid w:val="00C91DDE"/>
    <w:pPr>
      <w:keepNext/>
      <w:spacing w:before="180" w:after="180"/>
      <w:contextualSpacing/>
    </w:pPr>
    <w:rPr>
      <w:b/>
      <w:bCs/>
      <w:color w:val="757579" w:themeColor="accent3"/>
      <w:sz w:val="20"/>
      <w:szCs w:val="18"/>
    </w:rPr>
  </w:style>
  <w:style w:type="paragraph" w:customStyle="1" w:styleId="Headerurl">
    <w:name w:val="Header url"/>
    <w:basedOn w:val="Header"/>
    <w:uiPriority w:val="99"/>
    <w:semiHidden/>
    <w:rsid w:val="00944443"/>
    <w:pPr>
      <w:tabs>
        <w:tab w:val="center" w:pos="4153"/>
        <w:tab w:val="right" w:pos="8306"/>
      </w:tabs>
      <w:spacing w:after="0"/>
    </w:pPr>
    <w:rPr>
      <w:b/>
      <w:color w:val="00313C"/>
      <w:szCs w:val="24"/>
    </w:rPr>
  </w:style>
  <w:style w:type="character" w:customStyle="1" w:styleId="PartNumber">
    <w:name w:val="PartNumber"/>
    <w:basedOn w:val="DefaultParagraphFont"/>
    <w:uiPriority w:val="15"/>
    <w:qFormat/>
    <w:rsid w:val="00D1044D"/>
    <w:rPr>
      <w:color w:val="001D34" w:themeColor="accent2"/>
    </w:rPr>
  </w:style>
  <w:style w:type="paragraph" w:customStyle="1" w:styleId="Heading1notnumbered">
    <w:name w:val="Heading 1 not numbered"/>
    <w:basedOn w:val="Heading1"/>
    <w:next w:val="BodyText"/>
    <w:uiPriority w:val="1"/>
    <w:qFormat/>
    <w:rsid w:val="00D1044D"/>
    <w:pPr>
      <w:numPr>
        <w:numId w:val="0"/>
      </w:numPr>
    </w:pPr>
  </w:style>
  <w:style w:type="paragraph" w:customStyle="1" w:styleId="Heading3notnumbered">
    <w:name w:val="Heading 3 not numbered"/>
    <w:basedOn w:val="Heading3"/>
    <w:next w:val="BodyText"/>
    <w:uiPriority w:val="1"/>
    <w:qFormat/>
    <w:rsid w:val="00752314"/>
    <w:pPr>
      <w:numPr>
        <w:ilvl w:val="0"/>
        <w:numId w:val="0"/>
      </w:numPr>
    </w:pPr>
  </w:style>
  <w:style w:type="paragraph" w:customStyle="1" w:styleId="Heading2notnumbered">
    <w:name w:val="Heading 2 not numbered"/>
    <w:basedOn w:val="Heading2"/>
    <w:next w:val="BodyText"/>
    <w:uiPriority w:val="1"/>
    <w:qFormat/>
    <w:rsid w:val="00752314"/>
    <w:pPr>
      <w:numPr>
        <w:ilvl w:val="0"/>
        <w:numId w:val="0"/>
      </w:numPr>
    </w:pPr>
  </w:style>
  <w:style w:type="paragraph" w:customStyle="1" w:styleId="Heading1noTOC">
    <w:name w:val="Heading 1 no TOC"/>
    <w:basedOn w:val="Heading1notnumbered"/>
    <w:next w:val="BodyText"/>
    <w:uiPriority w:val="1"/>
    <w:qFormat/>
    <w:rsid w:val="00C80108"/>
  </w:style>
  <w:style w:type="character" w:customStyle="1" w:styleId="TOCHeadingChar">
    <w:name w:val="TOC Heading Char"/>
    <w:basedOn w:val="DefaultParagraphFont"/>
    <w:link w:val="TOCHeading"/>
    <w:uiPriority w:val="19"/>
    <w:semiHidden/>
    <w:locked/>
    <w:rsid w:val="00DB55B9"/>
    <w:rPr>
      <w:rFonts w:eastAsiaTheme="majorEastAsia" w:cstheme="majorBidi"/>
      <w:b/>
      <w:color w:val="00A9CE" w:themeColor="accent1"/>
      <w:sz w:val="44"/>
      <w:szCs w:val="28"/>
    </w:rPr>
  </w:style>
  <w:style w:type="paragraph" w:styleId="BlockText">
    <w:name w:val="Block Text"/>
    <w:basedOn w:val="Normal"/>
    <w:uiPriority w:val="99"/>
    <w:semiHidden/>
    <w:locked/>
    <w:rsid w:val="00E251B6"/>
    <w:pPr>
      <w:ind w:left="1440" w:right="1440"/>
    </w:pPr>
  </w:style>
  <w:style w:type="paragraph" w:styleId="BodyText">
    <w:name w:val="Body Text"/>
    <w:link w:val="BodyTextChar"/>
    <w:qFormat/>
    <w:locked/>
    <w:rsid w:val="00E71F2C"/>
    <w:pPr>
      <w:spacing w:before="120" w:after="120" w:line="264" w:lineRule="auto"/>
    </w:pPr>
    <w:rPr>
      <w:rFonts w:eastAsia="Calibri"/>
      <w:color w:val="000000"/>
      <w:sz w:val="24"/>
    </w:rPr>
  </w:style>
  <w:style w:type="character" w:customStyle="1" w:styleId="BodyTextChar">
    <w:name w:val="Body Text Char"/>
    <w:basedOn w:val="DefaultParagraphFont"/>
    <w:link w:val="BodyText"/>
    <w:locked/>
    <w:rsid w:val="00E71F2C"/>
    <w:rPr>
      <w:rFonts w:eastAsia="Calibri"/>
      <w:color w:val="000000"/>
      <w:sz w:val="24"/>
    </w:rPr>
  </w:style>
  <w:style w:type="paragraph" w:styleId="BodyText2">
    <w:name w:val="Body Text 2"/>
    <w:basedOn w:val="Normal"/>
    <w:link w:val="BodyText2Char"/>
    <w:uiPriority w:val="99"/>
    <w:semiHidden/>
    <w:locked/>
    <w:rsid w:val="00E251B6"/>
    <w:pPr>
      <w:spacing w:line="480" w:lineRule="auto"/>
    </w:pPr>
  </w:style>
  <w:style w:type="character" w:customStyle="1" w:styleId="BodyText2Char">
    <w:name w:val="Body Text 2 Char"/>
    <w:basedOn w:val="DefaultParagraphFont"/>
    <w:link w:val="BodyText2"/>
    <w:uiPriority w:val="99"/>
    <w:semiHidden/>
    <w:locked/>
    <w:rsid w:val="00DB55B9"/>
    <w:rPr>
      <w:rFonts w:eastAsia="Calibri"/>
      <w:color w:val="000000"/>
    </w:rPr>
  </w:style>
  <w:style w:type="paragraph" w:styleId="BodyText3">
    <w:name w:val="Body Text 3"/>
    <w:basedOn w:val="Normal"/>
    <w:link w:val="BodyText3Char"/>
    <w:uiPriority w:val="99"/>
    <w:semiHidden/>
    <w:locked/>
    <w:rsid w:val="00E251B6"/>
    <w:rPr>
      <w:sz w:val="16"/>
      <w:szCs w:val="16"/>
    </w:rPr>
  </w:style>
  <w:style w:type="character" w:customStyle="1" w:styleId="BodyText3Char">
    <w:name w:val="Body Text 3 Char"/>
    <w:basedOn w:val="DefaultParagraphFont"/>
    <w:link w:val="BodyText3"/>
    <w:uiPriority w:val="99"/>
    <w:semiHidden/>
    <w:locked/>
    <w:rsid w:val="00DB55B9"/>
    <w:rPr>
      <w:rFonts w:eastAsia="Calibri"/>
      <w:color w:val="000000"/>
      <w:sz w:val="16"/>
      <w:szCs w:val="16"/>
    </w:rPr>
  </w:style>
  <w:style w:type="paragraph" w:styleId="BodyTextFirstIndent">
    <w:name w:val="Body Text First Indent"/>
    <w:basedOn w:val="BodyText"/>
    <w:link w:val="BodyTextFirstIndentChar"/>
    <w:uiPriority w:val="99"/>
    <w:semiHidden/>
    <w:locked/>
    <w:rsid w:val="00E251B6"/>
    <w:pPr>
      <w:ind w:firstLine="210"/>
    </w:pPr>
  </w:style>
  <w:style w:type="character" w:customStyle="1" w:styleId="BodyTextFirstIndentChar">
    <w:name w:val="Body Text First Indent Char"/>
    <w:basedOn w:val="BodyTextChar"/>
    <w:link w:val="BodyTextFirstIndent"/>
    <w:uiPriority w:val="99"/>
    <w:semiHidden/>
    <w:locked/>
    <w:rsid w:val="00DB55B9"/>
    <w:rPr>
      <w:rFonts w:eastAsia="Calibri"/>
      <w:color w:val="000000"/>
      <w:sz w:val="24"/>
    </w:rPr>
  </w:style>
  <w:style w:type="paragraph" w:styleId="BodyTextIndent">
    <w:name w:val="Body Text Indent"/>
    <w:basedOn w:val="Normal"/>
    <w:link w:val="BodyTextIndentChar"/>
    <w:uiPriority w:val="99"/>
    <w:semiHidden/>
    <w:locked/>
    <w:rsid w:val="00E251B6"/>
    <w:pPr>
      <w:ind w:left="283"/>
    </w:pPr>
  </w:style>
  <w:style w:type="character" w:customStyle="1" w:styleId="BodyTextIndentChar">
    <w:name w:val="Body Text Indent Char"/>
    <w:basedOn w:val="DefaultParagraphFont"/>
    <w:link w:val="BodyTextIndent"/>
    <w:uiPriority w:val="99"/>
    <w:semiHidden/>
    <w:locked/>
    <w:rsid w:val="00DB55B9"/>
    <w:rPr>
      <w:rFonts w:eastAsia="Calibri"/>
      <w:color w:val="000000"/>
    </w:rPr>
  </w:style>
  <w:style w:type="paragraph" w:styleId="BodyTextFirstIndent2">
    <w:name w:val="Body Text First Indent 2"/>
    <w:basedOn w:val="BodyTextIndent"/>
    <w:link w:val="BodyTextFirstIndent2Char"/>
    <w:uiPriority w:val="99"/>
    <w:semiHidden/>
    <w:locked/>
    <w:rsid w:val="00E251B6"/>
    <w:pPr>
      <w:ind w:firstLine="210"/>
    </w:pPr>
  </w:style>
  <w:style w:type="character" w:customStyle="1" w:styleId="BodyTextFirstIndent2Char">
    <w:name w:val="Body Text First Indent 2 Char"/>
    <w:basedOn w:val="BodyTextIndentChar"/>
    <w:link w:val="BodyTextFirstIndent2"/>
    <w:uiPriority w:val="99"/>
    <w:semiHidden/>
    <w:locked/>
    <w:rsid w:val="00DB55B9"/>
    <w:rPr>
      <w:rFonts w:eastAsia="Calibri"/>
      <w:color w:val="000000"/>
    </w:rPr>
  </w:style>
  <w:style w:type="paragraph" w:styleId="BodyTextIndent2">
    <w:name w:val="Body Text Indent 2"/>
    <w:basedOn w:val="Normal"/>
    <w:link w:val="BodyTextIndent2Char"/>
    <w:uiPriority w:val="99"/>
    <w:semiHidden/>
    <w:locked/>
    <w:rsid w:val="00E251B6"/>
    <w:pPr>
      <w:spacing w:line="480" w:lineRule="auto"/>
      <w:ind w:left="283"/>
    </w:pPr>
  </w:style>
  <w:style w:type="character" w:customStyle="1" w:styleId="BodyTextIndent2Char">
    <w:name w:val="Body Text Indent 2 Char"/>
    <w:basedOn w:val="DefaultParagraphFont"/>
    <w:link w:val="BodyTextIndent2"/>
    <w:uiPriority w:val="99"/>
    <w:semiHidden/>
    <w:locked/>
    <w:rsid w:val="00DB55B9"/>
    <w:rPr>
      <w:rFonts w:eastAsia="Calibri"/>
      <w:color w:val="000000"/>
    </w:rPr>
  </w:style>
  <w:style w:type="paragraph" w:styleId="BodyTextIndent3">
    <w:name w:val="Body Text Indent 3"/>
    <w:basedOn w:val="Normal"/>
    <w:link w:val="BodyTextIndent3Char"/>
    <w:uiPriority w:val="99"/>
    <w:semiHidden/>
    <w:locked/>
    <w:rsid w:val="00E251B6"/>
    <w:pPr>
      <w:ind w:left="283"/>
    </w:pPr>
    <w:rPr>
      <w:sz w:val="16"/>
      <w:szCs w:val="16"/>
    </w:rPr>
  </w:style>
  <w:style w:type="character" w:customStyle="1" w:styleId="BodyTextIndent3Char">
    <w:name w:val="Body Text Indent 3 Char"/>
    <w:basedOn w:val="DefaultParagraphFont"/>
    <w:link w:val="BodyTextIndent3"/>
    <w:uiPriority w:val="99"/>
    <w:semiHidden/>
    <w:locked/>
    <w:rsid w:val="00DB55B9"/>
    <w:rPr>
      <w:rFonts w:eastAsia="Calibri"/>
      <w:color w:val="000000"/>
      <w:sz w:val="16"/>
      <w:szCs w:val="16"/>
    </w:rPr>
  </w:style>
  <w:style w:type="paragraph" w:styleId="Closing">
    <w:name w:val="Closing"/>
    <w:basedOn w:val="Normal"/>
    <w:link w:val="ClosingChar"/>
    <w:uiPriority w:val="99"/>
    <w:semiHidden/>
    <w:locked/>
    <w:rsid w:val="00E251B6"/>
    <w:pPr>
      <w:ind w:left="4252"/>
    </w:pPr>
  </w:style>
  <w:style w:type="character" w:customStyle="1" w:styleId="ClosingChar">
    <w:name w:val="Closing Char"/>
    <w:basedOn w:val="DefaultParagraphFont"/>
    <w:link w:val="Closing"/>
    <w:uiPriority w:val="99"/>
    <w:semiHidden/>
    <w:locked/>
    <w:rsid w:val="00DB55B9"/>
    <w:rPr>
      <w:rFonts w:eastAsia="Calibri"/>
      <w:color w:val="000000"/>
    </w:rPr>
  </w:style>
  <w:style w:type="paragraph" w:styleId="Date">
    <w:name w:val="Date"/>
    <w:basedOn w:val="Normal"/>
    <w:next w:val="Normal"/>
    <w:link w:val="DateChar"/>
    <w:uiPriority w:val="99"/>
    <w:semiHidden/>
    <w:locked/>
    <w:rsid w:val="00E251B6"/>
  </w:style>
  <w:style w:type="character" w:customStyle="1" w:styleId="DateChar">
    <w:name w:val="Date Char"/>
    <w:basedOn w:val="DefaultParagraphFont"/>
    <w:link w:val="Date"/>
    <w:uiPriority w:val="99"/>
    <w:semiHidden/>
    <w:locked/>
    <w:rsid w:val="00DB55B9"/>
    <w:rPr>
      <w:rFonts w:eastAsia="Calibri"/>
      <w:color w:val="000000"/>
    </w:rPr>
  </w:style>
  <w:style w:type="paragraph" w:styleId="E-mailSignature">
    <w:name w:val="E-mail Signature"/>
    <w:basedOn w:val="Normal"/>
    <w:link w:val="E-mailSignatureChar"/>
    <w:uiPriority w:val="99"/>
    <w:semiHidden/>
    <w:locked/>
    <w:rsid w:val="00E251B6"/>
  </w:style>
  <w:style w:type="character" w:customStyle="1" w:styleId="E-mailSignatureChar">
    <w:name w:val="E-mail Signature Char"/>
    <w:basedOn w:val="DefaultParagraphFont"/>
    <w:link w:val="E-mailSignature"/>
    <w:uiPriority w:val="99"/>
    <w:semiHidden/>
    <w:locked/>
    <w:rsid w:val="00DB55B9"/>
    <w:rPr>
      <w:rFonts w:eastAsia="Calibri"/>
      <w:color w:val="000000"/>
    </w:rPr>
  </w:style>
  <w:style w:type="character" w:styleId="Emphasis">
    <w:name w:val="Emphasis"/>
    <w:basedOn w:val="DefaultParagraphFont"/>
    <w:uiPriority w:val="99"/>
    <w:semiHidden/>
    <w:locked/>
    <w:rsid w:val="001249CC"/>
    <w:rPr>
      <w:rFonts w:cs="Times New Roman"/>
      <w:i/>
      <w:iCs/>
    </w:rPr>
  </w:style>
  <w:style w:type="paragraph" w:styleId="EnvelopeAddress">
    <w:name w:val="envelope address"/>
    <w:basedOn w:val="Normal"/>
    <w:uiPriority w:val="99"/>
    <w:semiHidden/>
    <w:locked/>
    <w:rsid w:val="00E251B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uiPriority w:val="99"/>
    <w:semiHidden/>
    <w:locked/>
    <w:rsid w:val="00E251B6"/>
    <w:rPr>
      <w:rFonts w:ascii="Arial" w:hAnsi="Arial" w:cs="Arial"/>
      <w:sz w:val="20"/>
      <w:szCs w:val="20"/>
    </w:rPr>
  </w:style>
  <w:style w:type="character" w:styleId="FollowedHyperlink">
    <w:name w:val="FollowedHyperlink"/>
    <w:basedOn w:val="DefaultParagraphFont"/>
    <w:uiPriority w:val="99"/>
    <w:semiHidden/>
    <w:locked/>
    <w:rsid w:val="003D6565"/>
    <w:rPr>
      <w:rFonts w:cs="Times New Roman"/>
      <w:color w:val="auto"/>
      <w:u w:val="none"/>
    </w:rPr>
  </w:style>
  <w:style w:type="character" w:styleId="FootnoteReference">
    <w:name w:val="footnote reference"/>
    <w:basedOn w:val="DefaultParagraphFont"/>
    <w:uiPriority w:val="9"/>
    <w:locked/>
    <w:rsid w:val="00E251B6"/>
    <w:rPr>
      <w:rFonts w:cs="Times New Roman"/>
      <w:vertAlign w:val="superscript"/>
    </w:rPr>
  </w:style>
  <w:style w:type="character" w:styleId="HTMLAcronym">
    <w:name w:val="HTML Acronym"/>
    <w:basedOn w:val="DefaultParagraphFont"/>
    <w:uiPriority w:val="99"/>
    <w:semiHidden/>
    <w:locked/>
    <w:rsid w:val="00E251B6"/>
    <w:rPr>
      <w:rFonts w:cs="Times New Roman"/>
    </w:rPr>
  </w:style>
  <w:style w:type="paragraph" w:styleId="HTMLAddress">
    <w:name w:val="HTML Address"/>
    <w:basedOn w:val="Normal"/>
    <w:link w:val="HTMLAddressChar"/>
    <w:uiPriority w:val="99"/>
    <w:semiHidden/>
    <w:locked/>
    <w:rsid w:val="00E251B6"/>
    <w:rPr>
      <w:i/>
      <w:iCs/>
    </w:rPr>
  </w:style>
  <w:style w:type="character" w:customStyle="1" w:styleId="HTMLAddressChar">
    <w:name w:val="HTML Address Char"/>
    <w:basedOn w:val="DefaultParagraphFont"/>
    <w:link w:val="HTMLAddress"/>
    <w:uiPriority w:val="99"/>
    <w:semiHidden/>
    <w:locked/>
    <w:rsid w:val="00DB55B9"/>
    <w:rPr>
      <w:rFonts w:eastAsia="Calibri"/>
      <w:i/>
      <w:iCs/>
      <w:color w:val="000000"/>
    </w:rPr>
  </w:style>
  <w:style w:type="character" w:styleId="HTMLCite">
    <w:name w:val="HTML Cite"/>
    <w:basedOn w:val="DefaultParagraphFont"/>
    <w:uiPriority w:val="99"/>
    <w:semiHidden/>
    <w:locked/>
    <w:rsid w:val="00E251B6"/>
    <w:rPr>
      <w:rFonts w:cs="Times New Roman"/>
      <w:i/>
      <w:iCs/>
    </w:rPr>
  </w:style>
  <w:style w:type="character" w:styleId="HTMLCode">
    <w:name w:val="HTML Code"/>
    <w:basedOn w:val="DefaultParagraphFont"/>
    <w:uiPriority w:val="99"/>
    <w:semiHidden/>
    <w:locked/>
    <w:rsid w:val="00E251B6"/>
    <w:rPr>
      <w:rFonts w:ascii="Courier New" w:hAnsi="Courier New" w:cs="Courier New"/>
      <w:sz w:val="20"/>
      <w:szCs w:val="20"/>
    </w:rPr>
  </w:style>
  <w:style w:type="character" w:styleId="HTMLDefinition">
    <w:name w:val="HTML Definition"/>
    <w:basedOn w:val="DefaultParagraphFont"/>
    <w:uiPriority w:val="99"/>
    <w:semiHidden/>
    <w:locked/>
    <w:rsid w:val="00E251B6"/>
    <w:rPr>
      <w:rFonts w:cs="Times New Roman"/>
      <w:i/>
      <w:iCs/>
    </w:rPr>
  </w:style>
  <w:style w:type="character" w:styleId="HTMLKeyboard">
    <w:name w:val="HTML Keyboard"/>
    <w:basedOn w:val="DefaultParagraphFont"/>
    <w:uiPriority w:val="99"/>
    <w:semiHidden/>
    <w:locked/>
    <w:rsid w:val="00E251B6"/>
    <w:rPr>
      <w:rFonts w:ascii="Courier New" w:hAnsi="Courier New" w:cs="Courier New"/>
      <w:sz w:val="20"/>
      <w:szCs w:val="20"/>
    </w:rPr>
  </w:style>
  <w:style w:type="paragraph" w:styleId="HTMLPreformatted">
    <w:name w:val="HTML Preformatted"/>
    <w:basedOn w:val="Normal"/>
    <w:link w:val="HTMLPreformattedChar"/>
    <w:uiPriority w:val="99"/>
    <w:semiHidden/>
    <w:locked/>
    <w:rsid w:val="00E251B6"/>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DB55B9"/>
    <w:rPr>
      <w:rFonts w:ascii="Courier New" w:eastAsia="Calibri" w:hAnsi="Courier New" w:cs="Courier New"/>
      <w:color w:val="000000"/>
      <w:sz w:val="20"/>
      <w:szCs w:val="20"/>
    </w:rPr>
  </w:style>
  <w:style w:type="character" w:styleId="HTMLSample">
    <w:name w:val="HTML Sample"/>
    <w:basedOn w:val="DefaultParagraphFont"/>
    <w:uiPriority w:val="99"/>
    <w:semiHidden/>
    <w:locked/>
    <w:rsid w:val="00E251B6"/>
    <w:rPr>
      <w:rFonts w:ascii="Courier New" w:hAnsi="Courier New" w:cs="Courier New"/>
    </w:rPr>
  </w:style>
  <w:style w:type="character" w:styleId="HTMLTypewriter">
    <w:name w:val="HTML Typewriter"/>
    <w:basedOn w:val="DefaultParagraphFont"/>
    <w:uiPriority w:val="99"/>
    <w:semiHidden/>
    <w:locked/>
    <w:rsid w:val="00E251B6"/>
    <w:rPr>
      <w:rFonts w:ascii="Courier New" w:hAnsi="Courier New" w:cs="Courier New"/>
      <w:sz w:val="20"/>
      <w:szCs w:val="20"/>
    </w:rPr>
  </w:style>
  <w:style w:type="character" w:styleId="HTMLVariable">
    <w:name w:val="HTML Variable"/>
    <w:basedOn w:val="DefaultParagraphFont"/>
    <w:uiPriority w:val="99"/>
    <w:semiHidden/>
    <w:locked/>
    <w:rsid w:val="00E251B6"/>
    <w:rPr>
      <w:rFonts w:cs="Times New Roman"/>
      <w:i/>
      <w:iCs/>
    </w:rPr>
  </w:style>
  <w:style w:type="character" w:styleId="LineNumber">
    <w:name w:val="line number"/>
    <w:basedOn w:val="DefaultParagraphFont"/>
    <w:uiPriority w:val="99"/>
    <w:semiHidden/>
    <w:locked/>
    <w:rsid w:val="00E251B6"/>
    <w:rPr>
      <w:rFonts w:cs="Times New Roman"/>
    </w:rPr>
  </w:style>
  <w:style w:type="paragraph" w:styleId="List">
    <w:name w:val="List"/>
    <w:basedOn w:val="Normal"/>
    <w:uiPriority w:val="99"/>
    <w:semiHidden/>
    <w:locked/>
    <w:rsid w:val="00E251B6"/>
    <w:pPr>
      <w:ind w:left="283" w:hanging="283"/>
    </w:pPr>
  </w:style>
  <w:style w:type="paragraph" w:styleId="List2">
    <w:name w:val="List 2"/>
    <w:basedOn w:val="Normal"/>
    <w:uiPriority w:val="99"/>
    <w:semiHidden/>
    <w:locked/>
    <w:rsid w:val="00E251B6"/>
    <w:pPr>
      <w:ind w:left="566" w:hanging="283"/>
    </w:pPr>
  </w:style>
  <w:style w:type="paragraph" w:styleId="List3">
    <w:name w:val="List 3"/>
    <w:basedOn w:val="Normal"/>
    <w:uiPriority w:val="99"/>
    <w:semiHidden/>
    <w:locked/>
    <w:rsid w:val="00E251B6"/>
    <w:pPr>
      <w:ind w:left="849" w:hanging="283"/>
    </w:pPr>
  </w:style>
  <w:style w:type="paragraph" w:styleId="List4">
    <w:name w:val="List 4"/>
    <w:basedOn w:val="Normal"/>
    <w:uiPriority w:val="99"/>
    <w:semiHidden/>
    <w:locked/>
    <w:rsid w:val="00E251B6"/>
    <w:pPr>
      <w:ind w:left="1132" w:hanging="283"/>
    </w:pPr>
  </w:style>
  <w:style w:type="paragraph" w:styleId="List5">
    <w:name w:val="List 5"/>
    <w:basedOn w:val="Normal"/>
    <w:uiPriority w:val="99"/>
    <w:semiHidden/>
    <w:locked/>
    <w:rsid w:val="00E251B6"/>
    <w:pPr>
      <w:ind w:left="1415" w:hanging="283"/>
    </w:pPr>
  </w:style>
  <w:style w:type="paragraph" w:styleId="ListBullet4">
    <w:name w:val="List Bullet 4"/>
    <w:basedOn w:val="Normal"/>
    <w:uiPriority w:val="99"/>
    <w:semiHidden/>
    <w:locked/>
    <w:rsid w:val="00E251B6"/>
    <w:pPr>
      <w:numPr>
        <w:numId w:val="1"/>
      </w:numPr>
      <w:tabs>
        <w:tab w:val="num" w:pos="1209"/>
      </w:tabs>
      <w:ind w:left="1209"/>
    </w:pPr>
  </w:style>
  <w:style w:type="paragraph" w:styleId="ListBullet5">
    <w:name w:val="List Bullet 5"/>
    <w:basedOn w:val="Normal"/>
    <w:uiPriority w:val="99"/>
    <w:semiHidden/>
    <w:locked/>
    <w:rsid w:val="00E251B6"/>
    <w:pPr>
      <w:numPr>
        <w:numId w:val="2"/>
      </w:numPr>
      <w:tabs>
        <w:tab w:val="num" w:pos="926"/>
        <w:tab w:val="num" w:pos="1492"/>
      </w:tabs>
      <w:ind w:left="1492"/>
    </w:pPr>
  </w:style>
  <w:style w:type="paragraph" w:styleId="ListContinue">
    <w:name w:val="List Continue"/>
    <w:basedOn w:val="Normal"/>
    <w:uiPriority w:val="99"/>
    <w:semiHidden/>
    <w:locked/>
    <w:rsid w:val="00E251B6"/>
    <w:pPr>
      <w:ind w:left="283"/>
    </w:pPr>
  </w:style>
  <w:style w:type="paragraph" w:styleId="ListContinue2">
    <w:name w:val="List Continue 2"/>
    <w:basedOn w:val="Normal"/>
    <w:uiPriority w:val="99"/>
    <w:semiHidden/>
    <w:locked/>
    <w:rsid w:val="00E251B6"/>
    <w:pPr>
      <w:ind w:left="566"/>
    </w:pPr>
  </w:style>
  <w:style w:type="paragraph" w:styleId="ListContinue3">
    <w:name w:val="List Continue 3"/>
    <w:basedOn w:val="Normal"/>
    <w:uiPriority w:val="99"/>
    <w:semiHidden/>
    <w:locked/>
    <w:rsid w:val="00E251B6"/>
    <w:pPr>
      <w:ind w:left="849"/>
    </w:pPr>
  </w:style>
  <w:style w:type="paragraph" w:styleId="ListContinue4">
    <w:name w:val="List Continue 4"/>
    <w:basedOn w:val="Normal"/>
    <w:uiPriority w:val="99"/>
    <w:semiHidden/>
    <w:locked/>
    <w:rsid w:val="00E251B6"/>
    <w:pPr>
      <w:ind w:left="1132"/>
    </w:pPr>
  </w:style>
  <w:style w:type="paragraph" w:styleId="ListContinue5">
    <w:name w:val="List Continue 5"/>
    <w:basedOn w:val="Normal"/>
    <w:uiPriority w:val="99"/>
    <w:semiHidden/>
    <w:locked/>
    <w:rsid w:val="00E251B6"/>
    <w:pPr>
      <w:ind w:left="1415"/>
    </w:pPr>
  </w:style>
  <w:style w:type="paragraph" w:styleId="ListNumber3">
    <w:name w:val="List Number 3"/>
    <w:basedOn w:val="ListNumber2"/>
    <w:uiPriority w:val="2"/>
    <w:locked/>
    <w:rsid w:val="00D349D1"/>
    <w:pPr>
      <w:numPr>
        <w:numId w:val="17"/>
      </w:numPr>
      <w:tabs>
        <w:tab w:val="clear" w:pos="397"/>
      </w:tabs>
      <w:ind w:left="1078" w:hanging="284"/>
    </w:pPr>
  </w:style>
  <w:style w:type="paragraph" w:styleId="ListNumber4">
    <w:name w:val="List Number 4"/>
    <w:basedOn w:val="Normal"/>
    <w:uiPriority w:val="99"/>
    <w:semiHidden/>
    <w:locked/>
    <w:rsid w:val="00E251B6"/>
    <w:pPr>
      <w:numPr>
        <w:numId w:val="3"/>
      </w:numPr>
    </w:pPr>
  </w:style>
  <w:style w:type="paragraph" w:styleId="ListNumber5">
    <w:name w:val="List Number 5"/>
    <w:basedOn w:val="Normal"/>
    <w:uiPriority w:val="99"/>
    <w:semiHidden/>
    <w:locked/>
    <w:rsid w:val="00E251B6"/>
    <w:pPr>
      <w:numPr>
        <w:numId w:val="4"/>
      </w:numPr>
    </w:pPr>
  </w:style>
  <w:style w:type="paragraph" w:styleId="MessageHeader">
    <w:name w:val="Message Header"/>
    <w:basedOn w:val="Normal"/>
    <w:link w:val="MessageHeaderChar"/>
    <w:uiPriority w:val="99"/>
    <w:semiHidden/>
    <w:locked/>
    <w:rsid w:val="00E251B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uiPriority w:val="99"/>
    <w:semiHidden/>
    <w:locked/>
    <w:rsid w:val="00DB55B9"/>
    <w:rPr>
      <w:rFonts w:ascii="Arial" w:eastAsia="Calibri" w:hAnsi="Arial" w:cs="Arial"/>
      <w:color w:val="000000"/>
      <w:sz w:val="24"/>
      <w:szCs w:val="24"/>
      <w:shd w:val="pct20" w:color="auto" w:fill="auto"/>
    </w:rPr>
  </w:style>
  <w:style w:type="paragraph" w:styleId="NormalWeb">
    <w:name w:val="Normal (Web)"/>
    <w:basedOn w:val="Normal"/>
    <w:uiPriority w:val="99"/>
    <w:semiHidden/>
    <w:locked/>
    <w:rsid w:val="00E251B6"/>
    <w:rPr>
      <w:rFonts w:ascii="Times New Roman" w:hAnsi="Times New Roman"/>
      <w:sz w:val="24"/>
      <w:szCs w:val="24"/>
    </w:rPr>
  </w:style>
  <w:style w:type="paragraph" w:styleId="NormalIndent">
    <w:name w:val="Normal Indent"/>
    <w:basedOn w:val="Normal"/>
    <w:uiPriority w:val="99"/>
    <w:semiHidden/>
    <w:locked/>
    <w:rsid w:val="00E251B6"/>
    <w:pPr>
      <w:ind w:left="720"/>
    </w:pPr>
  </w:style>
  <w:style w:type="paragraph" w:styleId="NoteHeading">
    <w:name w:val="Note Heading"/>
    <w:basedOn w:val="Normal"/>
    <w:next w:val="Normal"/>
    <w:link w:val="NoteHeadingChar"/>
    <w:uiPriority w:val="99"/>
    <w:semiHidden/>
    <w:locked/>
    <w:rsid w:val="00E251B6"/>
  </w:style>
  <w:style w:type="character" w:customStyle="1" w:styleId="NoteHeadingChar">
    <w:name w:val="Note Heading Char"/>
    <w:basedOn w:val="DefaultParagraphFont"/>
    <w:link w:val="NoteHeading"/>
    <w:uiPriority w:val="99"/>
    <w:semiHidden/>
    <w:locked/>
    <w:rsid w:val="00DB55B9"/>
    <w:rPr>
      <w:rFonts w:eastAsia="Calibri"/>
      <w:color w:val="000000"/>
    </w:rPr>
  </w:style>
  <w:style w:type="paragraph" w:styleId="PlainText">
    <w:name w:val="Plain Text"/>
    <w:basedOn w:val="Normal"/>
    <w:link w:val="PlainTextChar"/>
    <w:uiPriority w:val="99"/>
    <w:semiHidden/>
    <w:locked/>
    <w:rsid w:val="00E251B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DB55B9"/>
    <w:rPr>
      <w:rFonts w:ascii="Courier New" w:eastAsia="Calibri" w:hAnsi="Courier New" w:cs="Courier New"/>
      <w:color w:val="000000"/>
      <w:sz w:val="20"/>
      <w:szCs w:val="20"/>
    </w:rPr>
  </w:style>
  <w:style w:type="paragraph" w:styleId="Salutation">
    <w:name w:val="Salutation"/>
    <w:basedOn w:val="Normal"/>
    <w:next w:val="Normal"/>
    <w:link w:val="SalutationChar"/>
    <w:uiPriority w:val="99"/>
    <w:semiHidden/>
    <w:locked/>
    <w:rsid w:val="00E251B6"/>
  </w:style>
  <w:style w:type="character" w:customStyle="1" w:styleId="SalutationChar">
    <w:name w:val="Salutation Char"/>
    <w:basedOn w:val="DefaultParagraphFont"/>
    <w:link w:val="Salutation"/>
    <w:uiPriority w:val="99"/>
    <w:semiHidden/>
    <w:locked/>
    <w:rsid w:val="00DB55B9"/>
    <w:rPr>
      <w:rFonts w:eastAsia="Calibri"/>
      <w:color w:val="000000"/>
    </w:rPr>
  </w:style>
  <w:style w:type="paragraph" w:styleId="Signature">
    <w:name w:val="Signature"/>
    <w:basedOn w:val="Normal"/>
    <w:link w:val="SignatureChar"/>
    <w:uiPriority w:val="99"/>
    <w:semiHidden/>
    <w:locked/>
    <w:rsid w:val="00E251B6"/>
    <w:pPr>
      <w:ind w:left="4252"/>
    </w:pPr>
  </w:style>
  <w:style w:type="character" w:customStyle="1" w:styleId="SignatureChar">
    <w:name w:val="Signature Char"/>
    <w:basedOn w:val="DefaultParagraphFont"/>
    <w:link w:val="Signature"/>
    <w:uiPriority w:val="99"/>
    <w:semiHidden/>
    <w:locked/>
    <w:rsid w:val="00DB55B9"/>
    <w:rPr>
      <w:rFonts w:eastAsia="Calibri"/>
      <w:color w:val="000000"/>
    </w:rPr>
  </w:style>
  <w:style w:type="character" w:styleId="Strong">
    <w:name w:val="Strong"/>
    <w:basedOn w:val="DefaultParagraphFont"/>
    <w:uiPriority w:val="99"/>
    <w:semiHidden/>
    <w:locked/>
    <w:rsid w:val="001249CC"/>
    <w:rPr>
      <w:rFonts w:cs="Times New Roman"/>
      <w:b/>
      <w:bCs/>
    </w:rPr>
  </w:style>
  <w:style w:type="table" w:styleId="Table3Deffects1">
    <w:name w:val="Table 3D effects 1"/>
    <w:basedOn w:val="TableNormal"/>
    <w:uiPriority w:val="99"/>
    <w:locked/>
    <w:rsid w:val="00E251B6"/>
    <w:pPr>
      <w:spacing w:after="120"/>
    </w:pPr>
    <w:rPr>
      <w:rFonts w:eastAsia="Times New Roman"/>
      <w:sz w:val="20"/>
      <w:szCs w:val="20"/>
    </w:rP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locked/>
    <w:rsid w:val="00E251B6"/>
    <w:pPr>
      <w:spacing w:after="120"/>
    </w:pPr>
    <w:rPr>
      <w:rFonts w:eastAsia="Times New Roman"/>
      <w:sz w:val="20"/>
      <w:szCs w:val="20"/>
    </w:rPr>
    <w:tblPr>
      <w:tblStyleRowBandSize w:val="1"/>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3Deffects3">
    <w:name w:val="Table 3D effects 3"/>
    <w:basedOn w:val="TableNormal"/>
    <w:uiPriority w:val="99"/>
    <w:locked/>
    <w:rsid w:val="00E251B6"/>
    <w:pPr>
      <w:spacing w:after="120"/>
    </w:pPr>
    <w:rPr>
      <w:rFonts w:eastAsia="Times New Roman"/>
      <w:sz w:val="20"/>
      <w:szCs w:val="20"/>
    </w:rPr>
    <w:tblPr>
      <w:tblStyleRowBandSize w:val="1"/>
      <w:tblStyleColBandSize w:val="1"/>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Classic1">
    <w:name w:val="Table Classic 1"/>
    <w:basedOn w:val="TableNormal"/>
    <w:uiPriority w:val="99"/>
    <w:locked/>
    <w:rsid w:val="00E251B6"/>
    <w:pPr>
      <w:spacing w:after="120"/>
    </w:pPr>
    <w:rPr>
      <w:rFonts w:eastAsia="Times New Roman"/>
      <w:sz w:val="20"/>
      <w:szCs w:val="20"/>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Classic2">
    <w:name w:val="Table Classic 2"/>
    <w:basedOn w:val="TableNormal"/>
    <w:uiPriority w:val="99"/>
    <w:locked/>
    <w:rsid w:val="00E251B6"/>
    <w:pPr>
      <w:spacing w:after="120"/>
    </w:pPr>
    <w:rPr>
      <w:rFonts w:eastAsia="Times New Roman"/>
      <w:sz w:val="20"/>
      <w:szCs w:val="20"/>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TableClassic3">
    <w:name w:val="Table Classic 3"/>
    <w:basedOn w:val="TableNormal"/>
    <w:uiPriority w:val="99"/>
    <w:locked/>
    <w:rsid w:val="00E251B6"/>
    <w:pPr>
      <w:spacing w:after="120"/>
    </w:pPr>
    <w:rPr>
      <w:rFonts w:eastAsia="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TableClassic4">
    <w:name w:val="Table Classic 4"/>
    <w:basedOn w:val="TableNormal"/>
    <w:uiPriority w:val="99"/>
    <w:locked/>
    <w:rsid w:val="00E251B6"/>
    <w:pPr>
      <w:spacing w:after="120"/>
    </w:pPr>
    <w:rPr>
      <w:rFonts w:eastAsia="Times New Roman"/>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Colorful1">
    <w:name w:val="Table Colorful 1"/>
    <w:basedOn w:val="TableNormal"/>
    <w:uiPriority w:val="99"/>
    <w:locked/>
    <w:rsid w:val="00E251B6"/>
    <w:pPr>
      <w:spacing w:after="120"/>
    </w:pPr>
    <w:rPr>
      <w:rFonts w:eastAsia="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TableColorful2">
    <w:name w:val="Table Colorful 2"/>
    <w:basedOn w:val="TableNormal"/>
    <w:uiPriority w:val="99"/>
    <w:locked/>
    <w:rsid w:val="00E251B6"/>
    <w:pPr>
      <w:spacing w:after="120"/>
    </w:pPr>
    <w:rPr>
      <w:rFonts w:eastAsia="Times New Roman"/>
      <w:sz w:val="20"/>
      <w:szCs w:val="20"/>
    </w:rPr>
    <w:tblPr>
      <w:tblBorders>
        <w:bottom w:val="single" w:sz="12" w:space="0" w:color="000000"/>
      </w:tblBorders>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TableColorful3">
    <w:name w:val="Table Colorful 3"/>
    <w:basedOn w:val="TableNormal"/>
    <w:uiPriority w:val="99"/>
    <w:locked/>
    <w:rsid w:val="00E251B6"/>
    <w:pPr>
      <w:spacing w:after="120"/>
    </w:pPr>
    <w:rPr>
      <w:rFonts w:eastAsia="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locked/>
    <w:rsid w:val="00E251B6"/>
    <w:pPr>
      <w:spacing w:after="120"/>
    </w:pPr>
    <w:rPr>
      <w:rFonts w:eastAsia="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rPr>
      <w:tblPr/>
      <w:tcPr>
        <w:tcBorders>
          <w:bottom w:val="double" w:sz="6" w:space="0" w:color="000000"/>
          <w:tl2br w:val="none" w:sz="0" w:space="0" w:color="auto"/>
          <w:tr2bl w:val="none" w:sz="0" w:space="0" w:color="auto"/>
        </w:tcBorders>
      </w:tcPr>
    </w:tblStylePr>
    <w:tblStylePr w:type="lastRow">
      <w:rPr>
        <w:rFonts w:cs="Times New Roman"/>
      </w:rPr>
      <w:tblPr/>
      <w:tcPr>
        <w:tcBorders>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pct25" w:color="000000" w:fill="FFFFFF"/>
      </w:tcPr>
    </w:tblStylePr>
    <w:tblStylePr w:type="band2Vert">
      <w:rPr>
        <w:rFonts w:cs="Times New Roman"/>
      </w:rPr>
      <w:tblPr/>
      <w:tcPr>
        <w:shd w:val="pct25" w:color="FFFF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Columns2">
    <w:name w:val="Table Columns 2"/>
    <w:basedOn w:val="TableNormal"/>
    <w:uiPriority w:val="99"/>
    <w:locked/>
    <w:rsid w:val="00E251B6"/>
    <w:pPr>
      <w:spacing w:after="120"/>
    </w:pPr>
    <w:rPr>
      <w:rFonts w:eastAsia="Times New Roman"/>
      <w:b/>
      <w:bCs/>
      <w:sz w:val="20"/>
      <w:szCs w:val="20"/>
    </w:rPr>
    <w:tblPr>
      <w:tblStyleColBandSize w:val="1"/>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pct30" w:color="000000" w:fill="FFFFFF"/>
      </w:tcPr>
    </w:tblStylePr>
    <w:tblStylePr w:type="band2Vert">
      <w:rPr>
        <w:rFonts w:cs="Times New Roman"/>
      </w:rPr>
      <w:tblPr/>
      <w:tcPr>
        <w:shd w:val="pct25" w:color="00FF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Columns3">
    <w:name w:val="Table Columns 3"/>
    <w:basedOn w:val="TableNormal"/>
    <w:uiPriority w:val="99"/>
    <w:locked/>
    <w:rsid w:val="00E251B6"/>
    <w:pPr>
      <w:spacing w:after="120"/>
    </w:pPr>
    <w:rPr>
      <w:rFonts w:eastAsia="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table" w:styleId="TableColumns4">
    <w:name w:val="Table Columns 4"/>
    <w:basedOn w:val="TableNormal"/>
    <w:uiPriority w:val="99"/>
    <w:locked/>
    <w:rsid w:val="00E251B6"/>
    <w:pPr>
      <w:spacing w:after="120"/>
    </w:pPr>
    <w:rPr>
      <w:rFonts w:eastAsia="Times New Roman"/>
      <w:sz w:val="20"/>
      <w:szCs w:val="20"/>
    </w:rPr>
    <w:tblPr>
      <w:tblStyleColBandSize w:val="1"/>
    </w:tblPr>
    <w:tblStylePr w:type="firstRow">
      <w:rPr>
        <w:rFonts w:cs="Times New Roman"/>
      </w:rPr>
      <w:tblPr/>
      <w:tcPr>
        <w:tcBorders>
          <w:tl2br w:val="none" w:sz="0" w:space="0" w:color="auto"/>
          <w:tr2bl w:val="none" w:sz="0" w:space="0" w:color="auto"/>
        </w:tcBorders>
        <w:shd w:val="solid" w:color="00000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pct50" w:color="008080" w:fill="FFFFFF"/>
      </w:tcPr>
    </w:tblStylePr>
    <w:tblStylePr w:type="band2Vert">
      <w:rPr>
        <w:rFonts w:cs="Times New Roman"/>
      </w:rPr>
      <w:tblPr/>
      <w:tcPr>
        <w:shd w:val="pct10" w:color="000000" w:fill="FFFFFF"/>
      </w:tcPr>
    </w:tblStylePr>
  </w:style>
  <w:style w:type="table" w:styleId="TableColumns5">
    <w:name w:val="Table Columns 5"/>
    <w:basedOn w:val="TableNormal"/>
    <w:uiPriority w:val="99"/>
    <w:locked/>
    <w:rsid w:val="00E251B6"/>
    <w:pPr>
      <w:spacing w:after="120"/>
    </w:pPr>
    <w:rPr>
      <w:rFonts w:eastAsia="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808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style>
  <w:style w:type="table" w:styleId="TableContemporary">
    <w:name w:val="Table Contemporary"/>
    <w:basedOn w:val="TableNormal"/>
    <w:uiPriority w:val="99"/>
    <w:locked/>
    <w:rsid w:val="00E251B6"/>
    <w:pPr>
      <w:spacing w:after="120"/>
    </w:pPr>
    <w:rPr>
      <w:rFonts w:eastAsia="Times New Roman"/>
      <w:sz w:val="20"/>
      <w:szCs w:val="20"/>
    </w:rPr>
    <w:tblPr>
      <w:tblStyleRowBandSize w:val="1"/>
      <w:tblBorders>
        <w:insideH w:val="single" w:sz="18" w:space="0" w:color="FFFFFF"/>
        <w:insideV w:val="single" w:sz="18" w:space="0" w:color="FFFFFF"/>
      </w:tblBorders>
    </w:tblPr>
    <w:tblStylePr w:type="firstRow">
      <w:rPr>
        <w:rFonts w:cs="Times New Roman"/>
      </w:rPr>
      <w:tblPr/>
      <w:tcPr>
        <w:tcBorders>
          <w:tl2br w:val="none" w:sz="0" w:space="0" w:color="auto"/>
          <w:tr2bl w:val="none" w:sz="0" w:space="0" w:color="auto"/>
        </w:tcBorders>
        <w:shd w:val="pct20" w:color="000000" w:fill="FFFFFF"/>
      </w:tcPr>
    </w:tblStylePr>
    <w:tblStylePr w:type="band1Horz">
      <w:rPr>
        <w:rFonts w:cs="Times New Roman"/>
      </w:rPr>
      <w:tblPr/>
      <w:tcPr>
        <w:tcBorders>
          <w:tl2br w:val="none" w:sz="0" w:space="0" w:color="auto"/>
          <w:tr2bl w:val="none" w:sz="0" w:space="0" w:color="auto"/>
        </w:tcBorders>
        <w:shd w:val="pct5" w:color="000000" w:fill="FFFFFF"/>
      </w:tcPr>
    </w:tblStylePr>
    <w:tblStylePr w:type="band2Horz">
      <w:rPr>
        <w:rFonts w:cs="Times New Roman"/>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locked/>
    <w:rsid w:val="00E251B6"/>
    <w:pPr>
      <w:spacing w:after="120"/>
    </w:pPr>
    <w:rPr>
      <w:rFonts w:eastAsia="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style>
  <w:style w:type="table" w:styleId="TableGrid1">
    <w:name w:val="Table Grid 1"/>
    <w:basedOn w:val="TableNormal"/>
    <w:uiPriority w:val="99"/>
    <w:locked/>
    <w:rsid w:val="00E251B6"/>
    <w:pPr>
      <w:spacing w:after="120"/>
    </w:pPr>
    <w:rPr>
      <w:rFonts w:eastAsia="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TableGrid2">
    <w:name w:val="Table Grid 2"/>
    <w:basedOn w:val="TableNormal"/>
    <w:uiPriority w:val="99"/>
    <w:locked/>
    <w:rsid w:val="00E251B6"/>
    <w:pPr>
      <w:spacing w:after="120"/>
    </w:pPr>
    <w:rPr>
      <w:rFonts w:eastAsia="Times New Roman"/>
      <w:sz w:val="20"/>
      <w:szCs w:val="20"/>
    </w:rPr>
    <w:tblPr>
      <w:tblBorders>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TableGrid3">
    <w:name w:val="Table Grid 3"/>
    <w:basedOn w:val="TableNormal"/>
    <w:uiPriority w:val="99"/>
    <w:locked/>
    <w:rsid w:val="00E251B6"/>
    <w:pPr>
      <w:spacing w:after="120"/>
    </w:pPr>
    <w:rPr>
      <w:rFonts w:eastAsia="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TableGrid4">
    <w:name w:val="Table Grid 4"/>
    <w:basedOn w:val="TableNormal"/>
    <w:uiPriority w:val="99"/>
    <w:locked/>
    <w:rsid w:val="00E251B6"/>
    <w:pPr>
      <w:spacing w:after="120"/>
    </w:pPr>
    <w:rPr>
      <w:rFonts w:eastAsia="Times New Roman"/>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TableGrid5">
    <w:name w:val="Table Grid 5"/>
    <w:basedOn w:val="TableNormal"/>
    <w:uiPriority w:val="99"/>
    <w:locked/>
    <w:rsid w:val="00E251B6"/>
    <w:pPr>
      <w:spacing w:after="120"/>
    </w:pPr>
    <w:rPr>
      <w:rFonts w:eastAsia="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locked/>
    <w:rsid w:val="00E251B6"/>
    <w:pPr>
      <w:spacing w:after="120"/>
    </w:pPr>
    <w:rPr>
      <w:rFonts w:eastAsia="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locked/>
    <w:rsid w:val="00E251B6"/>
    <w:pPr>
      <w:spacing w:after="120"/>
    </w:pPr>
    <w:rPr>
      <w:rFonts w:eastAsia="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locked/>
    <w:rsid w:val="00E251B6"/>
    <w:pPr>
      <w:spacing w:after="120"/>
    </w:pPr>
    <w:rPr>
      <w:rFonts w:eastAsia="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TableList1">
    <w:name w:val="Table List 1"/>
    <w:basedOn w:val="TableNormal"/>
    <w:uiPriority w:val="99"/>
    <w:locked/>
    <w:rsid w:val="00E251B6"/>
    <w:pPr>
      <w:spacing w:after="120"/>
    </w:pPr>
    <w:rPr>
      <w:rFonts w:eastAsia="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solid" w:color="C0C0C0" w:fill="FFFFFF"/>
      </w:tcPr>
    </w:tblStylePr>
    <w:tblStylePr w:type="band2Horz">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List2">
    <w:name w:val="Table List 2"/>
    <w:basedOn w:val="TableNormal"/>
    <w:uiPriority w:val="99"/>
    <w:locked/>
    <w:rsid w:val="00E251B6"/>
    <w:pPr>
      <w:spacing w:after="120"/>
    </w:pPr>
    <w:rPr>
      <w:rFonts w:eastAsia="Times New Roman"/>
      <w:sz w:val="20"/>
      <w:szCs w:val="20"/>
    </w:rPr>
    <w:tblPr>
      <w:tblStyleRowBandSize w:val="2"/>
      <w:tblBorders>
        <w:bottom w:val="single" w:sz="12" w:space="0" w:color="808080"/>
      </w:tblBorders>
    </w:tblPr>
    <w:tblStylePr w:type="firstRow">
      <w:rPr>
        <w:rFonts w:cs="Times New Roman"/>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0" w:color="00FF00" w:fill="FFFFFF"/>
      </w:tcPr>
    </w:tblStylePr>
    <w:tblStylePr w:type="band2Horz">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List3">
    <w:name w:val="Table List 3"/>
    <w:basedOn w:val="TableNormal"/>
    <w:uiPriority w:val="99"/>
    <w:locked/>
    <w:rsid w:val="00E251B6"/>
    <w:pPr>
      <w:spacing w:after="120"/>
    </w:pPr>
    <w:rPr>
      <w:rFonts w:eastAsia="Times New Roman"/>
      <w:sz w:val="20"/>
      <w:szCs w:val="20"/>
    </w:rPr>
    <w:tblPr>
      <w:tblBorders>
        <w:top w:val="single" w:sz="12" w:space="0" w:color="000000"/>
        <w:bottom w:val="single" w:sz="12" w:space="0" w:color="000000"/>
        <w:insideH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List4">
    <w:name w:val="Table List 4"/>
    <w:basedOn w:val="TableNormal"/>
    <w:uiPriority w:val="99"/>
    <w:locked/>
    <w:rsid w:val="00E251B6"/>
    <w:pPr>
      <w:spacing w:after="120"/>
    </w:pPr>
    <w:rPr>
      <w:rFonts w:eastAsia="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locked/>
    <w:rsid w:val="00E251B6"/>
    <w:pPr>
      <w:spacing w:after="120"/>
    </w:pPr>
    <w:rPr>
      <w:rFonts w:eastAsia="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style>
  <w:style w:type="table" w:styleId="TableList6">
    <w:name w:val="Table List 6"/>
    <w:basedOn w:val="TableNormal"/>
    <w:uiPriority w:val="99"/>
    <w:locked/>
    <w:rsid w:val="00E251B6"/>
    <w:pPr>
      <w:spacing w:after="120"/>
    </w:pPr>
    <w:rPr>
      <w:rFonts w:eastAsia="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rPr>
      <w:tblPr/>
      <w:tcPr>
        <w:tcBorders>
          <w:bottom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locked/>
    <w:rsid w:val="00E251B6"/>
    <w:pPr>
      <w:spacing w:after="120"/>
    </w:pPr>
    <w:rPr>
      <w:rFonts w:eastAsia="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rPr>
      <w:tblPr/>
      <w:tcPr>
        <w:tcBorders>
          <w:top w:val="single" w:sz="12" w:space="0" w:color="008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locked/>
    <w:rsid w:val="00E251B6"/>
    <w:pPr>
      <w:spacing w:after="120"/>
    </w:pPr>
    <w:rPr>
      <w:rFonts w:eastAsia="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locked/>
    <w:rsid w:val="00E251B6"/>
    <w:pPr>
      <w:spacing w:after="120"/>
    </w:pPr>
    <w:rPr>
      <w:rFonts w:eastAsia="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locked/>
    <w:rsid w:val="00E251B6"/>
    <w:pPr>
      <w:spacing w:after="120"/>
    </w:pPr>
    <w:rPr>
      <w:rFonts w:eastAsia="Times New Roman"/>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locked/>
    <w:rsid w:val="00E251B6"/>
    <w:pPr>
      <w:spacing w:after="120"/>
    </w:pPr>
    <w:rPr>
      <w:rFonts w:eastAsia="Times New Roman"/>
      <w:sz w:val="20"/>
      <w:szCs w:val="20"/>
    </w:rP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6" w:space="0" w:color="000000"/>
          <w:tl2br w:val="none" w:sz="0" w:space="0" w:color="auto"/>
          <w:tr2bl w:val="none" w:sz="0" w:space="0" w:color="auto"/>
        </w:tcBorders>
      </w:tcPr>
    </w:tblStylePr>
    <w:tblStylePr w:type="neCell">
      <w:rPr>
        <w:rFonts w:cs="Times New Roman"/>
      </w:rPr>
      <w:tblPr/>
      <w:tcPr>
        <w:tcBorders>
          <w:left w:val="none" w:sz="0" w:space="0" w:color="auto"/>
          <w:tl2br w:val="none" w:sz="0" w:space="0" w:color="auto"/>
          <w:tr2bl w:val="none" w:sz="0" w:space="0" w:color="auto"/>
        </w:tcBorders>
      </w:tcPr>
    </w:tblStylePr>
    <w:tblStylePr w:type="swCell">
      <w:rPr>
        <w:rFonts w:cs="Times New Roman"/>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locked/>
    <w:rsid w:val="00E251B6"/>
    <w:pPr>
      <w:spacing w:after="120"/>
    </w:pPr>
    <w:rPr>
      <w:rFonts w:eastAsia="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locked/>
    <w:rsid w:val="00E251B6"/>
    <w:pPr>
      <w:spacing w:after="120"/>
    </w:pPr>
    <w:rPr>
      <w:rFonts w:eastAsia="Times New Roman"/>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Subtle2">
    <w:name w:val="Table Subtle 2"/>
    <w:basedOn w:val="TableNormal"/>
    <w:uiPriority w:val="99"/>
    <w:locked/>
    <w:rsid w:val="00E251B6"/>
    <w:pPr>
      <w:spacing w:after="120"/>
    </w:pPr>
    <w:rPr>
      <w:rFonts w:eastAsia="Times New Roman"/>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TableTheme">
    <w:name w:val="Table Theme"/>
    <w:basedOn w:val="TableNormal"/>
    <w:uiPriority w:val="99"/>
    <w:locked/>
    <w:rsid w:val="00E251B6"/>
    <w:pPr>
      <w:spacing w:after="120"/>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locked/>
    <w:rsid w:val="00E251B6"/>
    <w:pPr>
      <w:spacing w:after="120"/>
    </w:pPr>
    <w:rPr>
      <w:rFonts w:eastAsia="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TableWeb2">
    <w:name w:val="Table Web 2"/>
    <w:basedOn w:val="TableNormal"/>
    <w:uiPriority w:val="99"/>
    <w:locked/>
    <w:rsid w:val="00E251B6"/>
    <w:pPr>
      <w:spacing w:after="120"/>
    </w:pPr>
    <w:rPr>
      <w:rFonts w:eastAsia="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TableWeb3">
    <w:name w:val="Table Web 3"/>
    <w:basedOn w:val="TableNormal"/>
    <w:uiPriority w:val="99"/>
    <w:locked/>
    <w:rsid w:val="00E251B6"/>
    <w:pPr>
      <w:spacing w:after="120"/>
    </w:pPr>
    <w:rPr>
      <w:rFonts w:eastAsia="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paragraph" w:customStyle="1" w:styleId="VersoPageHeading">
    <w:name w:val="Verso Page Heading"/>
    <w:uiPriority w:val="12"/>
    <w:qFormat/>
    <w:rsid w:val="00D1044D"/>
    <w:pPr>
      <w:spacing w:before="180" w:after="60"/>
    </w:pPr>
    <w:rPr>
      <w:rFonts w:eastAsia="Times New Roman"/>
      <w:bCs/>
      <w:color w:val="001D34" w:themeColor="accent2"/>
      <w:sz w:val="24"/>
      <w:szCs w:val="26"/>
      <w:lang w:eastAsia="en-US"/>
    </w:rPr>
  </w:style>
  <w:style w:type="paragraph" w:customStyle="1" w:styleId="BusinessUnitName">
    <w:name w:val="Business Unit Name"/>
    <w:uiPriority w:val="12"/>
    <w:rsid w:val="00897FEE"/>
    <w:rPr>
      <w:b/>
      <w:caps/>
      <w:noProof/>
      <w:color w:val="FFFFFF"/>
      <w:spacing w:val="16"/>
      <w:szCs w:val="24"/>
      <w:lang w:eastAsia="en-US"/>
    </w:rPr>
  </w:style>
  <w:style w:type="character" w:styleId="CommentReference">
    <w:name w:val="annotation reference"/>
    <w:basedOn w:val="DefaultParagraphFont"/>
    <w:uiPriority w:val="99"/>
    <w:semiHidden/>
    <w:locked/>
    <w:rsid w:val="00AD275A"/>
    <w:rPr>
      <w:rFonts w:cs="Times New Roman"/>
      <w:sz w:val="16"/>
      <w:szCs w:val="16"/>
    </w:rPr>
  </w:style>
  <w:style w:type="paragraph" w:styleId="CommentText">
    <w:name w:val="annotation text"/>
    <w:basedOn w:val="Normal"/>
    <w:link w:val="CommentTextChar"/>
    <w:uiPriority w:val="99"/>
    <w:semiHidden/>
    <w:locked/>
    <w:rsid w:val="00AD275A"/>
    <w:rPr>
      <w:sz w:val="20"/>
      <w:szCs w:val="20"/>
    </w:rPr>
  </w:style>
  <w:style w:type="character" w:customStyle="1" w:styleId="CommentTextChar">
    <w:name w:val="Comment Text Char"/>
    <w:basedOn w:val="DefaultParagraphFont"/>
    <w:link w:val="CommentText"/>
    <w:uiPriority w:val="99"/>
    <w:semiHidden/>
    <w:rsid w:val="00DB55B9"/>
    <w:rPr>
      <w:rFonts w:eastAsia="Calibri"/>
      <w:color w:val="000000"/>
      <w:sz w:val="20"/>
      <w:szCs w:val="20"/>
    </w:rPr>
  </w:style>
  <w:style w:type="paragraph" w:styleId="CommentSubject">
    <w:name w:val="annotation subject"/>
    <w:basedOn w:val="CommentText"/>
    <w:next w:val="CommentText"/>
    <w:link w:val="CommentSubjectChar"/>
    <w:uiPriority w:val="99"/>
    <w:semiHidden/>
    <w:locked/>
    <w:rsid w:val="00AD275A"/>
    <w:rPr>
      <w:b/>
      <w:bCs/>
    </w:rPr>
  </w:style>
  <w:style w:type="character" w:customStyle="1" w:styleId="CommentSubjectChar">
    <w:name w:val="Comment Subject Char"/>
    <w:basedOn w:val="CommentTextChar"/>
    <w:link w:val="CommentSubject"/>
    <w:uiPriority w:val="99"/>
    <w:semiHidden/>
    <w:rsid w:val="00DB55B9"/>
    <w:rPr>
      <w:rFonts w:eastAsia="Calibri"/>
      <w:b/>
      <w:bCs/>
      <w:color w:val="000000"/>
      <w:sz w:val="20"/>
      <w:szCs w:val="20"/>
    </w:rPr>
  </w:style>
  <w:style w:type="paragraph" w:styleId="DocumentMap">
    <w:name w:val="Document Map"/>
    <w:basedOn w:val="Normal"/>
    <w:link w:val="DocumentMapChar"/>
    <w:uiPriority w:val="99"/>
    <w:semiHidden/>
    <w:locked/>
    <w:rsid w:val="00AD275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DB55B9"/>
    <w:rPr>
      <w:rFonts w:ascii="Tahoma" w:eastAsia="Calibri" w:hAnsi="Tahoma" w:cs="Tahoma"/>
      <w:color w:val="000000"/>
      <w:sz w:val="20"/>
      <w:szCs w:val="20"/>
      <w:shd w:val="clear" w:color="auto" w:fill="000080"/>
    </w:rPr>
  </w:style>
  <w:style w:type="character" w:styleId="EndnoteReference">
    <w:name w:val="endnote reference"/>
    <w:basedOn w:val="DefaultParagraphFont"/>
    <w:uiPriority w:val="99"/>
    <w:semiHidden/>
    <w:locked/>
    <w:rsid w:val="00AD275A"/>
    <w:rPr>
      <w:rFonts w:cs="Times New Roman"/>
      <w:vertAlign w:val="superscript"/>
    </w:rPr>
  </w:style>
  <w:style w:type="paragraph" w:styleId="EndnoteText">
    <w:name w:val="endnote text"/>
    <w:basedOn w:val="Normal"/>
    <w:link w:val="EndnoteTextChar"/>
    <w:uiPriority w:val="99"/>
    <w:semiHidden/>
    <w:locked/>
    <w:rsid w:val="00AD275A"/>
    <w:rPr>
      <w:sz w:val="20"/>
      <w:szCs w:val="20"/>
    </w:rPr>
  </w:style>
  <w:style w:type="character" w:customStyle="1" w:styleId="EndnoteTextChar">
    <w:name w:val="Endnote Text Char"/>
    <w:basedOn w:val="DefaultParagraphFont"/>
    <w:link w:val="EndnoteText"/>
    <w:uiPriority w:val="99"/>
    <w:semiHidden/>
    <w:rsid w:val="00DB55B9"/>
    <w:rPr>
      <w:rFonts w:eastAsia="Calibri"/>
      <w:color w:val="000000"/>
      <w:sz w:val="20"/>
      <w:szCs w:val="20"/>
    </w:rPr>
  </w:style>
  <w:style w:type="paragraph" w:styleId="Index1">
    <w:name w:val="index 1"/>
    <w:basedOn w:val="Normal"/>
    <w:next w:val="Normal"/>
    <w:autoRedefine/>
    <w:uiPriority w:val="99"/>
    <w:semiHidden/>
    <w:locked/>
    <w:rsid w:val="00AD275A"/>
    <w:pPr>
      <w:ind w:left="220" w:hanging="220"/>
    </w:pPr>
  </w:style>
  <w:style w:type="paragraph" w:styleId="Index2">
    <w:name w:val="index 2"/>
    <w:basedOn w:val="Normal"/>
    <w:next w:val="Normal"/>
    <w:autoRedefine/>
    <w:uiPriority w:val="99"/>
    <w:semiHidden/>
    <w:locked/>
    <w:rsid w:val="00AD275A"/>
    <w:pPr>
      <w:ind w:left="440" w:hanging="220"/>
    </w:pPr>
  </w:style>
  <w:style w:type="paragraph" w:styleId="Index3">
    <w:name w:val="index 3"/>
    <w:basedOn w:val="Normal"/>
    <w:next w:val="Normal"/>
    <w:autoRedefine/>
    <w:uiPriority w:val="99"/>
    <w:semiHidden/>
    <w:locked/>
    <w:rsid w:val="00AD275A"/>
    <w:pPr>
      <w:ind w:left="660" w:hanging="220"/>
    </w:pPr>
  </w:style>
  <w:style w:type="paragraph" w:styleId="Index4">
    <w:name w:val="index 4"/>
    <w:basedOn w:val="Normal"/>
    <w:next w:val="Normal"/>
    <w:autoRedefine/>
    <w:uiPriority w:val="99"/>
    <w:semiHidden/>
    <w:locked/>
    <w:rsid w:val="00AD275A"/>
    <w:pPr>
      <w:ind w:left="880" w:hanging="220"/>
    </w:pPr>
  </w:style>
  <w:style w:type="paragraph" w:styleId="Index5">
    <w:name w:val="index 5"/>
    <w:basedOn w:val="Normal"/>
    <w:next w:val="Normal"/>
    <w:autoRedefine/>
    <w:uiPriority w:val="99"/>
    <w:semiHidden/>
    <w:locked/>
    <w:rsid w:val="00AD275A"/>
    <w:pPr>
      <w:ind w:left="1100" w:hanging="220"/>
    </w:pPr>
  </w:style>
  <w:style w:type="paragraph" w:styleId="Index6">
    <w:name w:val="index 6"/>
    <w:basedOn w:val="Normal"/>
    <w:next w:val="Normal"/>
    <w:autoRedefine/>
    <w:uiPriority w:val="99"/>
    <w:semiHidden/>
    <w:locked/>
    <w:rsid w:val="00AD275A"/>
    <w:pPr>
      <w:ind w:left="1320" w:hanging="220"/>
    </w:pPr>
  </w:style>
  <w:style w:type="paragraph" w:styleId="Index7">
    <w:name w:val="index 7"/>
    <w:basedOn w:val="Normal"/>
    <w:next w:val="Normal"/>
    <w:autoRedefine/>
    <w:uiPriority w:val="99"/>
    <w:semiHidden/>
    <w:locked/>
    <w:rsid w:val="00AD275A"/>
    <w:pPr>
      <w:ind w:left="1540" w:hanging="220"/>
    </w:pPr>
  </w:style>
  <w:style w:type="paragraph" w:styleId="Index8">
    <w:name w:val="index 8"/>
    <w:basedOn w:val="Normal"/>
    <w:next w:val="Normal"/>
    <w:autoRedefine/>
    <w:uiPriority w:val="99"/>
    <w:semiHidden/>
    <w:locked/>
    <w:rsid w:val="00AD275A"/>
    <w:pPr>
      <w:ind w:left="1760" w:hanging="220"/>
    </w:pPr>
  </w:style>
  <w:style w:type="paragraph" w:styleId="Index9">
    <w:name w:val="index 9"/>
    <w:basedOn w:val="Normal"/>
    <w:next w:val="Normal"/>
    <w:autoRedefine/>
    <w:uiPriority w:val="99"/>
    <w:semiHidden/>
    <w:locked/>
    <w:rsid w:val="00AD275A"/>
    <w:pPr>
      <w:ind w:left="1980" w:hanging="220"/>
    </w:pPr>
  </w:style>
  <w:style w:type="paragraph" w:styleId="IndexHeading">
    <w:name w:val="index heading"/>
    <w:basedOn w:val="Normal"/>
    <w:next w:val="Index1"/>
    <w:uiPriority w:val="99"/>
    <w:semiHidden/>
    <w:locked/>
    <w:rsid w:val="00AD275A"/>
    <w:rPr>
      <w:rFonts w:ascii="Arial" w:hAnsi="Arial" w:cs="Arial"/>
      <w:b/>
      <w:bCs/>
    </w:rPr>
  </w:style>
  <w:style w:type="paragraph" w:styleId="MacroText">
    <w:name w:val="macro"/>
    <w:link w:val="MacroTextChar"/>
    <w:uiPriority w:val="99"/>
    <w:semiHidden/>
    <w:locked/>
    <w:rsid w:val="00AD275A"/>
    <w:pPr>
      <w:tabs>
        <w:tab w:val="left" w:pos="480"/>
        <w:tab w:val="left" w:pos="960"/>
        <w:tab w:val="left" w:pos="1440"/>
        <w:tab w:val="left" w:pos="1920"/>
        <w:tab w:val="left" w:pos="2400"/>
        <w:tab w:val="left" w:pos="2880"/>
        <w:tab w:val="left" w:pos="3360"/>
        <w:tab w:val="left" w:pos="3840"/>
        <w:tab w:val="left" w:pos="4320"/>
      </w:tabs>
      <w:spacing w:after="120"/>
    </w:pPr>
    <w:rPr>
      <w:rFonts w:ascii="Courier New" w:hAnsi="Courier New" w:cs="Courier New"/>
      <w:color w:val="000000"/>
      <w:sz w:val="20"/>
      <w:szCs w:val="20"/>
      <w:lang w:eastAsia="en-US"/>
    </w:rPr>
  </w:style>
  <w:style w:type="character" w:customStyle="1" w:styleId="MacroTextChar">
    <w:name w:val="Macro Text Char"/>
    <w:basedOn w:val="DefaultParagraphFont"/>
    <w:link w:val="MacroText"/>
    <w:uiPriority w:val="99"/>
    <w:semiHidden/>
    <w:rsid w:val="00DB55B9"/>
    <w:rPr>
      <w:rFonts w:ascii="Courier New" w:hAnsi="Courier New" w:cs="Courier New"/>
      <w:color w:val="000000"/>
      <w:sz w:val="20"/>
      <w:szCs w:val="20"/>
      <w:lang w:eastAsia="en-US"/>
    </w:rPr>
  </w:style>
  <w:style w:type="paragraph" w:styleId="TableofAuthorities">
    <w:name w:val="table of authorities"/>
    <w:basedOn w:val="Normal"/>
    <w:next w:val="Normal"/>
    <w:uiPriority w:val="99"/>
    <w:semiHidden/>
    <w:locked/>
    <w:rsid w:val="00AD275A"/>
    <w:pPr>
      <w:ind w:left="220" w:hanging="220"/>
    </w:pPr>
  </w:style>
  <w:style w:type="paragraph" w:styleId="TableofFigures">
    <w:name w:val="table of figures"/>
    <w:basedOn w:val="BodyText"/>
    <w:next w:val="BodyText"/>
    <w:uiPriority w:val="99"/>
    <w:locked/>
    <w:rsid w:val="00DC2413"/>
    <w:pPr>
      <w:tabs>
        <w:tab w:val="right" w:leader="dot" w:pos="9639"/>
      </w:tabs>
      <w:spacing w:before="0"/>
      <w:ind w:right="284"/>
    </w:pPr>
  </w:style>
  <w:style w:type="paragraph" w:styleId="TOAHeading">
    <w:name w:val="toa heading"/>
    <w:basedOn w:val="Normal"/>
    <w:next w:val="Normal"/>
    <w:uiPriority w:val="99"/>
    <w:semiHidden/>
    <w:locked/>
    <w:rsid w:val="00AD275A"/>
    <w:pPr>
      <w:spacing w:before="120"/>
    </w:pPr>
    <w:rPr>
      <w:rFonts w:ascii="Arial" w:hAnsi="Arial" w:cs="Arial"/>
      <w:b/>
      <w:bCs/>
      <w:sz w:val="24"/>
      <w:szCs w:val="24"/>
    </w:rPr>
  </w:style>
  <w:style w:type="paragraph" w:styleId="TOC5">
    <w:name w:val="toc 5"/>
    <w:basedOn w:val="Normal"/>
    <w:next w:val="Normal"/>
    <w:autoRedefine/>
    <w:uiPriority w:val="99"/>
    <w:semiHidden/>
    <w:rsid w:val="00AD275A"/>
    <w:pPr>
      <w:ind w:left="880"/>
    </w:pPr>
  </w:style>
  <w:style w:type="paragraph" w:styleId="TOC6">
    <w:name w:val="toc 6"/>
    <w:basedOn w:val="Normal"/>
    <w:next w:val="Normal"/>
    <w:autoRedefine/>
    <w:uiPriority w:val="99"/>
    <w:semiHidden/>
    <w:rsid w:val="00AD275A"/>
    <w:pPr>
      <w:ind w:left="1100"/>
    </w:pPr>
  </w:style>
  <w:style w:type="paragraph" w:styleId="TOC7">
    <w:name w:val="toc 7"/>
    <w:basedOn w:val="Normal"/>
    <w:next w:val="Normal"/>
    <w:autoRedefine/>
    <w:uiPriority w:val="99"/>
    <w:semiHidden/>
    <w:rsid w:val="00AD275A"/>
    <w:pPr>
      <w:ind w:left="1320"/>
    </w:pPr>
  </w:style>
  <w:style w:type="paragraph" w:styleId="TOC8">
    <w:name w:val="toc 8"/>
    <w:basedOn w:val="Normal"/>
    <w:next w:val="Normal"/>
    <w:autoRedefine/>
    <w:uiPriority w:val="99"/>
    <w:semiHidden/>
    <w:rsid w:val="00AD275A"/>
    <w:pPr>
      <w:ind w:left="1540"/>
    </w:pPr>
  </w:style>
  <w:style w:type="numbering" w:customStyle="1" w:styleId="TableBullets">
    <w:name w:val="TableBullets"/>
    <w:uiPriority w:val="99"/>
    <w:rsid w:val="008861FC"/>
    <w:pPr>
      <w:numPr>
        <w:numId w:val="8"/>
      </w:numPr>
    </w:pPr>
  </w:style>
  <w:style w:type="numbering" w:customStyle="1" w:styleId="Sources">
    <w:name w:val="Sources"/>
    <w:rsid w:val="008861FC"/>
    <w:pPr>
      <w:numPr>
        <w:numId w:val="6"/>
      </w:numPr>
    </w:pPr>
  </w:style>
  <w:style w:type="numbering" w:styleId="1ai">
    <w:name w:val="Outline List 1"/>
    <w:basedOn w:val="NoList"/>
    <w:uiPriority w:val="99"/>
    <w:semiHidden/>
    <w:unhideWhenUsed/>
    <w:locked/>
    <w:rsid w:val="008861FC"/>
    <w:pPr>
      <w:numPr>
        <w:numId w:val="11"/>
      </w:numPr>
    </w:pPr>
  </w:style>
  <w:style w:type="numbering" w:styleId="111111">
    <w:name w:val="Outline List 2"/>
    <w:basedOn w:val="NoList"/>
    <w:uiPriority w:val="99"/>
    <w:semiHidden/>
    <w:unhideWhenUsed/>
    <w:locked/>
    <w:rsid w:val="008861FC"/>
    <w:pPr>
      <w:numPr>
        <w:numId w:val="10"/>
      </w:numPr>
    </w:pPr>
  </w:style>
  <w:style w:type="numbering" w:customStyle="1" w:styleId="Bullets">
    <w:name w:val="Bullets"/>
    <w:rsid w:val="008861FC"/>
    <w:pPr>
      <w:numPr>
        <w:numId w:val="5"/>
      </w:numPr>
    </w:pPr>
  </w:style>
  <w:style w:type="numbering" w:customStyle="1" w:styleId="Numbers">
    <w:name w:val="Numbers"/>
    <w:rsid w:val="008861FC"/>
    <w:pPr>
      <w:numPr>
        <w:numId w:val="9"/>
      </w:numPr>
    </w:pPr>
  </w:style>
  <w:style w:type="numbering" w:styleId="ArticleSection">
    <w:name w:val="Outline List 3"/>
    <w:basedOn w:val="NoList"/>
    <w:uiPriority w:val="99"/>
    <w:semiHidden/>
    <w:unhideWhenUsed/>
    <w:locked/>
    <w:rsid w:val="008861FC"/>
    <w:pPr>
      <w:numPr>
        <w:numId w:val="12"/>
      </w:numPr>
    </w:pPr>
  </w:style>
  <w:style w:type="paragraph" w:customStyle="1" w:styleId="AppendixHeading1base">
    <w:name w:val="Appendix Heading 1 base"/>
    <w:uiPriority w:val="20"/>
    <w:semiHidden/>
    <w:qFormat/>
    <w:rsid w:val="005C1B4B"/>
    <w:pPr>
      <w:keepNext/>
      <w:pageBreakBefore/>
      <w:numPr>
        <w:numId w:val="15"/>
      </w:numPr>
      <w:tabs>
        <w:tab w:val="left" w:pos="2268"/>
      </w:tabs>
    </w:pPr>
    <w:rPr>
      <w:rFonts w:eastAsiaTheme="majorEastAsia" w:cstheme="majorBidi"/>
      <w:b/>
      <w:bCs/>
      <w:color w:val="00A9CE" w:themeColor="accent1"/>
      <w:sz w:val="44"/>
      <w:szCs w:val="28"/>
    </w:rPr>
  </w:style>
  <w:style w:type="paragraph" w:customStyle="1" w:styleId="AppendixHeading2">
    <w:name w:val="Appendix Heading 2"/>
    <w:basedOn w:val="Heading2"/>
    <w:next w:val="BodyText"/>
    <w:uiPriority w:val="11"/>
    <w:qFormat/>
    <w:rsid w:val="00C80108"/>
    <w:pPr>
      <w:numPr>
        <w:numId w:val="15"/>
      </w:numPr>
      <w:ind w:left="1134" w:hanging="1134"/>
    </w:pPr>
  </w:style>
  <w:style w:type="paragraph" w:customStyle="1" w:styleId="AppendixHeading3">
    <w:name w:val="Appendix Heading 3"/>
    <w:basedOn w:val="Heading3"/>
    <w:next w:val="BodyText"/>
    <w:uiPriority w:val="11"/>
    <w:qFormat/>
    <w:rsid w:val="00C80108"/>
    <w:pPr>
      <w:numPr>
        <w:numId w:val="15"/>
      </w:numPr>
      <w:ind w:left="1134" w:hanging="1134"/>
    </w:pPr>
  </w:style>
  <w:style w:type="paragraph" w:customStyle="1" w:styleId="AppendixHeading4">
    <w:name w:val="Appendix Heading 4"/>
    <w:basedOn w:val="Heading4"/>
    <w:next w:val="BodyText"/>
    <w:uiPriority w:val="11"/>
    <w:qFormat/>
    <w:rsid w:val="00880650"/>
  </w:style>
  <w:style w:type="paragraph" w:customStyle="1" w:styleId="Equation">
    <w:name w:val="Equation"/>
    <w:basedOn w:val="BodyText"/>
    <w:next w:val="BodyText"/>
    <w:uiPriority w:val="7"/>
    <w:qFormat/>
    <w:rsid w:val="009E354F"/>
    <w:pPr>
      <w:tabs>
        <w:tab w:val="right" w:pos="9639"/>
      </w:tabs>
      <w:spacing w:before="240" w:after="240"/>
      <w:ind w:left="567"/>
    </w:pPr>
    <w:rPr>
      <w:rFonts w:asciiTheme="minorHAnsi" w:eastAsia="Times New Roman" w:hAnsiTheme="minorHAnsi"/>
      <w:color w:val="auto"/>
      <w:szCs w:val="24"/>
      <w:lang w:eastAsia="en-US"/>
    </w:rPr>
  </w:style>
  <w:style w:type="paragraph" w:customStyle="1" w:styleId="Reference">
    <w:name w:val="Reference"/>
    <w:basedOn w:val="BodyText"/>
    <w:next w:val="BodyText"/>
    <w:uiPriority w:val="4"/>
    <w:qFormat/>
    <w:rsid w:val="00DC2413"/>
    <w:pPr>
      <w:ind w:left="567" w:hanging="567"/>
    </w:pPr>
  </w:style>
  <w:style w:type="paragraph" w:styleId="ListNumber2">
    <w:name w:val="List Number 2"/>
    <w:basedOn w:val="ListNumber"/>
    <w:next w:val="BodyText"/>
    <w:uiPriority w:val="2"/>
    <w:qFormat/>
    <w:locked/>
    <w:rsid w:val="00D349D1"/>
    <w:pPr>
      <w:numPr>
        <w:numId w:val="13"/>
      </w:numPr>
      <w:tabs>
        <w:tab w:val="left" w:pos="794"/>
      </w:tabs>
      <w:spacing w:before="60" w:after="60"/>
      <w:ind w:left="794" w:hanging="397"/>
    </w:pPr>
  </w:style>
  <w:style w:type="character" w:customStyle="1" w:styleId="Italics">
    <w:name w:val="Italics"/>
    <w:basedOn w:val="DefaultParagraphFont"/>
    <w:uiPriority w:val="3"/>
    <w:qFormat/>
    <w:rsid w:val="0005371F"/>
    <w:rPr>
      <w:i/>
    </w:rPr>
  </w:style>
  <w:style w:type="table" w:customStyle="1" w:styleId="LightShading1">
    <w:name w:val="Light Shading1"/>
    <w:basedOn w:val="TableNormal"/>
    <w:uiPriority w:val="60"/>
    <w:rsid w:val="009B5F0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CSIRO">
    <w:name w:val="Table_CSIRO"/>
    <w:basedOn w:val="TableNormal"/>
    <w:uiPriority w:val="99"/>
    <w:qFormat/>
    <w:rsid w:val="00DB7E9F"/>
    <w:rPr>
      <w:sz w:val="18"/>
    </w:rPr>
    <w:tblPr>
      <w:tblStyleRowBandSize w:val="1"/>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qFormat/>
    <w:rsid w:val="00B26878"/>
    <w:pPr>
      <w:spacing w:before="0"/>
    </w:pPr>
  </w:style>
  <w:style w:type="character" w:customStyle="1" w:styleId="Bold">
    <w:name w:val="Bold"/>
    <w:basedOn w:val="DefaultParagraphFont"/>
    <w:uiPriority w:val="3"/>
    <w:qFormat/>
    <w:rsid w:val="00856E94"/>
    <w:rPr>
      <w:b/>
    </w:rPr>
  </w:style>
  <w:style w:type="paragraph" w:styleId="ListParagraph">
    <w:name w:val="List Paragraph"/>
    <w:basedOn w:val="Normal"/>
    <w:uiPriority w:val="99"/>
    <w:semiHidden/>
    <w:qFormat/>
    <w:rsid w:val="009C5CA3"/>
    <w:pPr>
      <w:spacing w:before="180" w:line="264" w:lineRule="auto"/>
      <w:ind w:left="720"/>
      <w:contextualSpacing/>
    </w:pPr>
    <w:rPr>
      <w:sz w:val="24"/>
      <w:szCs w:val="24"/>
    </w:rPr>
  </w:style>
  <w:style w:type="character" w:styleId="IntenseEmphasis">
    <w:name w:val="Intense Emphasis"/>
    <w:basedOn w:val="DefaultParagraphFont"/>
    <w:uiPriority w:val="21"/>
    <w:semiHidden/>
    <w:qFormat/>
    <w:rsid w:val="00A65678"/>
    <w:rPr>
      <w:b/>
      <w:bCs/>
      <w:i/>
      <w:iCs/>
      <w:color w:val="001D34" w:themeColor="accent2"/>
    </w:rPr>
  </w:style>
  <w:style w:type="character" w:styleId="SubtleEmphasis">
    <w:name w:val="Subtle Emphasis"/>
    <w:basedOn w:val="DefaultParagraphFont"/>
    <w:uiPriority w:val="19"/>
    <w:semiHidden/>
    <w:qFormat/>
    <w:rsid w:val="00A65678"/>
    <w:rPr>
      <w:i/>
      <w:iCs/>
      <w:color w:val="595959" w:themeColor="text1" w:themeTint="A6"/>
    </w:rPr>
  </w:style>
  <w:style w:type="paragraph" w:styleId="IntenseQuote">
    <w:name w:val="Intense Quote"/>
    <w:basedOn w:val="Normal"/>
    <w:next w:val="Normal"/>
    <w:link w:val="IntenseQuoteChar"/>
    <w:uiPriority w:val="30"/>
    <w:semiHidden/>
    <w:qFormat/>
    <w:rsid w:val="00A65678"/>
    <w:pPr>
      <w:pBdr>
        <w:bottom w:val="single" w:sz="4" w:space="4" w:color="001D34" w:themeColor="accent2"/>
      </w:pBdr>
      <w:spacing w:before="200" w:after="280"/>
      <w:ind w:left="936" w:right="936"/>
    </w:pPr>
    <w:rPr>
      <w:b/>
      <w:bCs/>
      <w:i/>
      <w:iCs/>
      <w:color w:val="001D34" w:themeColor="accent2"/>
    </w:rPr>
  </w:style>
  <w:style w:type="character" w:customStyle="1" w:styleId="IntenseQuoteChar">
    <w:name w:val="Intense Quote Char"/>
    <w:basedOn w:val="DefaultParagraphFont"/>
    <w:link w:val="IntenseQuote"/>
    <w:uiPriority w:val="30"/>
    <w:semiHidden/>
    <w:rsid w:val="00A65678"/>
    <w:rPr>
      <w:rFonts w:eastAsia="Calibri"/>
      <w:b/>
      <w:bCs/>
      <w:i/>
      <w:iCs/>
      <w:color w:val="001D34" w:themeColor="accent2"/>
    </w:rPr>
  </w:style>
  <w:style w:type="paragraph" w:customStyle="1" w:styleId="Boxedheading">
    <w:name w:val="Boxed heading"/>
    <w:uiPriority w:val="19"/>
    <w:qFormat/>
    <w:rsid w:val="00C91DDE"/>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eastAsia="Calibri"/>
      <w:b/>
      <w:color w:val="000000"/>
      <w:sz w:val="28"/>
      <w:szCs w:val="28"/>
    </w:rPr>
  </w:style>
  <w:style w:type="paragraph" w:customStyle="1" w:styleId="Boxedtext">
    <w:name w:val="Boxed text"/>
    <w:uiPriority w:val="19"/>
    <w:qFormat/>
    <w:rsid w:val="00C91DDE"/>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eastAsia="Calibri"/>
      <w:color w:val="000000"/>
      <w:sz w:val="24"/>
      <w:szCs w:val="24"/>
    </w:rPr>
  </w:style>
  <w:style w:type="paragraph" w:customStyle="1" w:styleId="Boxedlistbullet">
    <w:name w:val="Boxed list bullet"/>
    <w:basedOn w:val="Boxedtext"/>
    <w:uiPriority w:val="19"/>
    <w:qFormat/>
    <w:rsid w:val="00C91DDE"/>
    <w:pPr>
      <w:numPr>
        <w:numId w:val="18"/>
      </w:numPr>
      <w:spacing w:before="0" w:after="0"/>
      <w:ind w:left="454" w:hanging="227"/>
      <w:contextualSpacing/>
    </w:pPr>
  </w:style>
  <w:style w:type="paragraph" w:customStyle="1" w:styleId="Boxedheadingblue">
    <w:name w:val="Boxed heading blue"/>
    <w:basedOn w:val="Boxedheading"/>
    <w:uiPriority w:val="20"/>
    <w:qFormat/>
    <w:rsid w:val="00C91DDE"/>
    <w:pPr>
      <w:shd w:val="clear" w:color="auto" w:fill="D0EAFF" w:themeFill="accent2" w:themeFillTint="1A"/>
    </w:pPr>
  </w:style>
  <w:style w:type="paragraph" w:customStyle="1" w:styleId="Boxedtextblue">
    <w:name w:val="Boxed text blue"/>
    <w:basedOn w:val="Boxedtext"/>
    <w:uiPriority w:val="20"/>
    <w:qFormat/>
    <w:rsid w:val="00C91DDE"/>
    <w:pPr>
      <w:shd w:val="clear" w:color="auto" w:fill="D0EAFF" w:themeFill="accent2" w:themeFillTint="1A"/>
    </w:pPr>
  </w:style>
  <w:style w:type="paragraph" w:customStyle="1" w:styleId="Boxedlistbulletblue">
    <w:name w:val="Boxed list bullet blue"/>
    <w:basedOn w:val="Boxedlistbullet"/>
    <w:uiPriority w:val="20"/>
    <w:qFormat/>
    <w:rsid w:val="00C91DDE"/>
    <w:pPr>
      <w:shd w:val="clear" w:color="auto" w:fill="D0EAFF" w:themeFill="accent2" w:themeFillTint="1A"/>
    </w:pPr>
  </w:style>
  <w:style w:type="paragraph" w:customStyle="1" w:styleId="Boxedheadingpurple">
    <w:name w:val="Boxed heading purple"/>
    <w:basedOn w:val="Boxedheading"/>
    <w:uiPriority w:val="21"/>
    <w:qFormat/>
    <w:rsid w:val="00C91DDE"/>
    <w:pPr>
      <w:shd w:val="clear" w:color="auto" w:fill="CACBF5" w:themeFill="accent4" w:themeFillTint="33"/>
    </w:pPr>
  </w:style>
  <w:style w:type="paragraph" w:customStyle="1" w:styleId="Boxedtextpurple">
    <w:name w:val="Boxed text purple"/>
    <w:basedOn w:val="Boxedtext"/>
    <w:uiPriority w:val="21"/>
    <w:qFormat/>
    <w:rsid w:val="00C91DDE"/>
    <w:pPr>
      <w:shd w:val="clear" w:color="auto" w:fill="CACBF5" w:themeFill="accent4" w:themeFillTint="33"/>
    </w:pPr>
  </w:style>
  <w:style w:type="paragraph" w:customStyle="1" w:styleId="Boxedlistbulletpurple">
    <w:name w:val="Boxed list bullet purple"/>
    <w:basedOn w:val="Boxedlistbullet"/>
    <w:uiPriority w:val="21"/>
    <w:qFormat/>
    <w:rsid w:val="00C91DDE"/>
    <w:pPr>
      <w:shd w:val="clear" w:color="auto" w:fill="CACBF5" w:themeFill="accent4" w:themeFillTint="33"/>
    </w:pPr>
  </w:style>
  <w:style w:type="character" w:styleId="UnresolvedMention">
    <w:name w:val="Unresolved Mention"/>
    <w:basedOn w:val="DefaultParagraphFont"/>
    <w:uiPriority w:val="99"/>
    <w:semiHidden/>
    <w:unhideWhenUsed/>
    <w:rsid w:val="00DB7E9F"/>
    <w:rPr>
      <w:color w:val="605E5C"/>
      <w:shd w:val="clear" w:color="auto" w:fill="E1DFDD"/>
    </w:rPr>
  </w:style>
  <w:style w:type="paragraph" w:customStyle="1" w:styleId="EndNoteBibliographyTitle">
    <w:name w:val="EndNote Bibliography Title"/>
    <w:basedOn w:val="Normal"/>
    <w:link w:val="EndNoteBibliographyTitleChar"/>
    <w:rsid w:val="00164BD7"/>
    <w:pPr>
      <w:spacing w:after="0"/>
      <w:jc w:val="center"/>
    </w:pPr>
    <w:rPr>
      <w:rFonts w:cs="Calibri"/>
      <w:noProof/>
      <w:sz w:val="24"/>
    </w:rPr>
  </w:style>
  <w:style w:type="character" w:customStyle="1" w:styleId="EndNoteBibliographyTitleChar">
    <w:name w:val="EndNote Bibliography Title Char"/>
    <w:basedOn w:val="BodyTextChar"/>
    <w:link w:val="EndNoteBibliographyTitle"/>
    <w:rsid w:val="00164BD7"/>
    <w:rPr>
      <w:rFonts w:eastAsia="Calibri" w:cs="Calibri"/>
      <w:noProof/>
      <w:color w:val="000000"/>
      <w:sz w:val="24"/>
    </w:rPr>
  </w:style>
  <w:style w:type="paragraph" w:customStyle="1" w:styleId="EndNoteBibliography">
    <w:name w:val="EndNote Bibliography"/>
    <w:basedOn w:val="Normal"/>
    <w:link w:val="EndNoteBibliographyChar"/>
    <w:rsid w:val="00164BD7"/>
    <w:rPr>
      <w:rFonts w:cs="Calibri"/>
      <w:noProof/>
      <w:sz w:val="24"/>
    </w:rPr>
  </w:style>
  <w:style w:type="character" w:customStyle="1" w:styleId="EndNoteBibliographyChar">
    <w:name w:val="EndNote Bibliography Char"/>
    <w:basedOn w:val="BodyTextChar"/>
    <w:link w:val="EndNoteBibliography"/>
    <w:rsid w:val="00164BD7"/>
    <w:rPr>
      <w:rFonts w:eastAsia="Calibri" w:cs="Calibri"/>
      <w:noProof/>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1404">
      <w:bodyDiv w:val="1"/>
      <w:marLeft w:val="0"/>
      <w:marRight w:val="0"/>
      <w:marTop w:val="0"/>
      <w:marBottom w:val="0"/>
      <w:divBdr>
        <w:top w:val="none" w:sz="0" w:space="0" w:color="auto"/>
        <w:left w:val="none" w:sz="0" w:space="0" w:color="auto"/>
        <w:bottom w:val="none" w:sz="0" w:space="0" w:color="auto"/>
        <w:right w:val="none" w:sz="0" w:space="0" w:color="auto"/>
      </w:divBdr>
    </w:div>
    <w:div w:id="559243114">
      <w:bodyDiv w:val="1"/>
      <w:marLeft w:val="0"/>
      <w:marRight w:val="0"/>
      <w:marTop w:val="0"/>
      <w:marBottom w:val="0"/>
      <w:divBdr>
        <w:top w:val="none" w:sz="0" w:space="0" w:color="auto"/>
        <w:left w:val="none" w:sz="0" w:space="0" w:color="auto"/>
        <w:bottom w:val="none" w:sz="0" w:space="0" w:color="auto"/>
        <w:right w:val="none" w:sz="0" w:space="0" w:color="auto"/>
      </w:divBdr>
    </w:div>
    <w:div w:id="835002939">
      <w:bodyDiv w:val="1"/>
      <w:marLeft w:val="0"/>
      <w:marRight w:val="0"/>
      <w:marTop w:val="0"/>
      <w:marBottom w:val="0"/>
      <w:divBdr>
        <w:top w:val="none" w:sz="0" w:space="0" w:color="auto"/>
        <w:left w:val="none" w:sz="0" w:space="0" w:color="auto"/>
        <w:bottom w:val="none" w:sz="0" w:space="0" w:color="auto"/>
        <w:right w:val="none" w:sz="0" w:space="0" w:color="auto"/>
      </w:divBdr>
    </w:div>
    <w:div w:id="1250433018">
      <w:bodyDiv w:val="1"/>
      <w:marLeft w:val="0"/>
      <w:marRight w:val="0"/>
      <w:marTop w:val="0"/>
      <w:marBottom w:val="0"/>
      <w:divBdr>
        <w:top w:val="none" w:sz="0" w:space="0" w:color="auto"/>
        <w:left w:val="none" w:sz="0" w:space="0" w:color="auto"/>
        <w:bottom w:val="none" w:sz="0" w:space="0" w:color="auto"/>
        <w:right w:val="none" w:sz="0" w:space="0" w:color="auto"/>
      </w:divBdr>
    </w:div>
    <w:div w:id="1279603525">
      <w:bodyDiv w:val="1"/>
      <w:marLeft w:val="0"/>
      <w:marRight w:val="0"/>
      <w:marTop w:val="0"/>
      <w:marBottom w:val="0"/>
      <w:divBdr>
        <w:top w:val="none" w:sz="0" w:space="0" w:color="auto"/>
        <w:left w:val="none" w:sz="0" w:space="0" w:color="auto"/>
        <w:bottom w:val="none" w:sz="0" w:space="0" w:color="auto"/>
        <w:right w:val="none" w:sz="0" w:space="0" w:color="auto"/>
      </w:divBdr>
    </w:div>
    <w:div w:id="1480532522">
      <w:bodyDiv w:val="1"/>
      <w:marLeft w:val="0"/>
      <w:marRight w:val="0"/>
      <w:marTop w:val="0"/>
      <w:marBottom w:val="0"/>
      <w:divBdr>
        <w:top w:val="none" w:sz="0" w:space="0" w:color="auto"/>
        <w:left w:val="none" w:sz="0" w:space="0" w:color="auto"/>
        <w:bottom w:val="none" w:sz="0" w:space="0" w:color="auto"/>
        <w:right w:val="none" w:sz="0" w:space="0" w:color="auto"/>
      </w:divBdr>
    </w:div>
    <w:div w:id="1503351883">
      <w:bodyDiv w:val="1"/>
      <w:marLeft w:val="0"/>
      <w:marRight w:val="0"/>
      <w:marTop w:val="0"/>
      <w:marBottom w:val="0"/>
      <w:divBdr>
        <w:top w:val="none" w:sz="0" w:space="0" w:color="auto"/>
        <w:left w:val="none" w:sz="0" w:space="0" w:color="auto"/>
        <w:bottom w:val="none" w:sz="0" w:space="0" w:color="auto"/>
        <w:right w:val="none" w:sz="0" w:space="0" w:color="auto"/>
      </w:divBdr>
    </w:div>
    <w:div w:id="152536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ublications.csiro.au/publications/publication/PIcsiro:EP205652"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doi.org/10.25919/kx7z-sh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iro.au/contact" TargetMode="External"/><Relationship Id="rId24" Type="http://schemas.openxmlformats.org/officeDocument/2006/relationships/hyperlink" Target="http://www.csiro.au"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www.csiro.au/contact" TargetMode="External"/><Relationship Id="rId10" Type="http://schemas.openxmlformats.org/officeDocument/2006/relationships/footer" Target="footer2.xml"/><Relationship Id="rId19" Type="http://schemas.openxmlformats.org/officeDocument/2006/relationships/hyperlink" Target="https://CRAN.R-project.org/package=terr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hyperlink" Target="https://seea.un.org/ecosystem-account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710\AppData\Roaming\Microsoft\Templates\Technical%20Report%20-%20standard.dotx" TargetMode="External"/></Relationship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0E584-47D8-4348-BA5E-ADF838A7C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 standard.dotx</Template>
  <TotalTime>0</TotalTime>
  <Pages>20</Pages>
  <Words>4056</Words>
  <Characters>23120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CSIRO report template</vt:lpstr>
    </vt:vector>
  </TitlesOfParts>
  <Company>CSIRO</Company>
  <LinksUpToDate>false</LinksUpToDate>
  <CharactersWithSpaces>27122</CharactersWithSpaces>
  <SharedDoc>false</SharedDoc>
  <HLinks>
    <vt:vector size="84" baseType="variant">
      <vt:variant>
        <vt:i4>1835069</vt:i4>
      </vt:variant>
      <vt:variant>
        <vt:i4>86</vt:i4>
      </vt:variant>
      <vt:variant>
        <vt:i4>0</vt:i4>
      </vt:variant>
      <vt:variant>
        <vt:i4>5</vt:i4>
      </vt:variant>
      <vt:variant>
        <vt:lpwstr/>
      </vt:variant>
      <vt:variant>
        <vt:lpwstr>_Toc316486081</vt:lpwstr>
      </vt:variant>
      <vt:variant>
        <vt:i4>1179709</vt:i4>
      </vt:variant>
      <vt:variant>
        <vt:i4>77</vt:i4>
      </vt:variant>
      <vt:variant>
        <vt:i4>0</vt:i4>
      </vt:variant>
      <vt:variant>
        <vt:i4>5</vt:i4>
      </vt:variant>
      <vt:variant>
        <vt:lpwstr/>
      </vt:variant>
      <vt:variant>
        <vt:lpwstr>_Toc316486069</vt:lpwstr>
      </vt:variant>
      <vt:variant>
        <vt:i4>1507380</vt:i4>
      </vt:variant>
      <vt:variant>
        <vt:i4>68</vt:i4>
      </vt:variant>
      <vt:variant>
        <vt:i4>0</vt:i4>
      </vt:variant>
      <vt:variant>
        <vt:i4>5</vt:i4>
      </vt:variant>
      <vt:variant>
        <vt:lpwstr/>
      </vt:variant>
      <vt:variant>
        <vt:lpwstr>_Toc316485903</vt:lpwstr>
      </vt:variant>
      <vt:variant>
        <vt:i4>1507380</vt:i4>
      </vt:variant>
      <vt:variant>
        <vt:i4>62</vt:i4>
      </vt:variant>
      <vt:variant>
        <vt:i4>0</vt:i4>
      </vt:variant>
      <vt:variant>
        <vt:i4>5</vt:i4>
      </vt:variant>
      <vt:variant>
        <vt:lpwstr/>
      </vt:variant>
      <vt:variant>
        <vt:lpwstr>_Toc316485902</vt:lpwstr>
      </vt:variant>
      <vt:variant>
        <vt:i4>1507380</vt:i4>
      </vt:variant>
      <vt:variant>
        <vt:i4>56</vt:i4>
      </vt:variant>
      <vt:variant>
        <vt:i4>0</vt:i4>
      </vt:variant>
      <vt:variant>
        <vt:i4>5</vt:i4>
      </vt:variant>
      <vt:variant>
        <vt:lpwstr/>
      </vt:variant>
      <vt:variant>
        <vt:lpwstr>_Toc316485901</vt:lpwstr>
      </vt:variant>
      <vt:variant>
        <vt:i4>1507380</vt:i4>
      </vt:variant>
      <vt:variant>
        <vt:i4>50</vt:i4>
      </vt:variant>
      <vt:variant>
        <vt:i4>0</vt:i4>
      </vt:variant>
      <vt:variant>
        <vt:i4>5</vt:i4>
      </vt:variant>
      <vt:variant>
        <vt:lpwstr/>
      </vt:variant>
      <vt:variant>
        <vt:lpwstr>_Toc316485900</vt:lpwstr>
      </vt:variant>
      <vt:variant>
        <vt:i4>1966133</vt:i4>
      </vt:variant>
      <vt:variant>
        <vt:i4>44</vt:i4>
      </vt:variant>
      <vt:variant>
        <vt:i4>0</vt:i4>
      </vt:variant>
      <vt:variant>
        <vt:i4>5</vt:i4>
      </vt:variant>
      <vt:variant>
        <vt:lpwstr/>
      </vt:variant>
      <vt:variant>
        <vt:lpwstr>_Toc316485899</vt:lpwstr>
      </vt:variant>
      <vt:variant>
        <vt:i4>1966133</vt:i4>
      </vt:variant>
      <vt:variant>
        <vt:i4>38</vt:i4>
      </vt:variant>
      <vt:variant>
        <vt:i4>0</vt:i4>
      </vt:variant>
      <vt:variant>
        <vt:i4>5</vt:i4>
      </vt:variant>
      <vt:variant>
        <vt:lpwstr/>
      </vt:variant>
      <vt:variant>
        <vt:lpwstr>_Toc316485898</vt:lpwstr>
      </vt:variant>
      <vt:variant>
        <vt:i4>1966133</vt:i4>
      </vt:variant>
      <vt:variant>
        <vt:i4>32</vt:i4>
      </vt:variant>
      <vt:variant>
        <vt:i4>0</vt:i4>
      </vt:variant>
      <vt:variant>
        <vt:i4>5</vt:i4>
      </vt:variant>
      <vt:variant>
        <vt:lpwstr/>
      </vt:variant>
      <vt:variant>
        <vt:lpwstr>_Toc316485897</vt:lpwstr>
      </vt:variant>
      <vt:variant>
        <vt:i4>1966133</vt:i4>
      </vt:variant>
      <vt:variant>
        <vt:i4>26</vt:i4>
      </vt:variant>
      <vt:variant>
        <vt:i4>0</vt:i4>
      </vt:variant>
      <vt:variant>
        <vt:i4>5</vt:i4>
      </vt:variant>
      <vt:variant>
        <vt:lpwstr/>
      </vt:variant>
      <vt:variant>
        <vt:lpwstr>_Toc316485896</vt:lpwstr>
      </vt:variant>
      <vt:variant>
        <vt:i4>1966133</vt:i4>
      </vt:variant>
      <vt:variant>
        <vt:i4>20</vt:i4>
      </vt:variant>
      <vt:variant>
        <vt:i4>0</vt:i4>
      </vt:variant>
      <vt:variant>
        <vt:i4>5</vt:i4>
      </vt:variant>
      <vt:variant>
        <vt:lpwstr/>
      </vt:variant>
      <vt:variant>
        <vt:lpwstr>_Toc316485895</vt:lpwstr>
      </vt:variant>
      <vt:variant>
        <vt:i4>1966133</vt:i4>
      </vt:variant>
      <vt:variant>
        <vt:i4>14</vt:i4>
      </vt:variant>
      <vt:variant>
        <vt:i4>0</vt:i4>
      </vt:variant>
      <vt:variant>
        <vt:i4>5</vt:i4>
      </vt:variant>
      <vt:variant>
        <vt:lpwstr/>
      </vt:variant>
      <vt:variant>
        <vt:lpwstr>_Toc316485894</vt:lpwstr>
      </vt:variant>
      <vt:variant>
        <vt:i4>1966133</vt:i4>
      </vt:variant>
      <vt:variant>
        <vt:i4>8</vt:i4>
      </vt:variant>
      <vt:variant>
        <vt:i4>0</vt:i4>
      </vt:variant>
      <vt:variant>
        <vt:i4>5</vt:i4>
      </vt:variant>
      <vt:variant>
        <vt:lpwstr/>
      </vt:variant>
      <vt:variant>
        <vt:lpwstr>_Toc316485893</vt:lpwstr>
      </vt:variant>
      <vt:variant>
        <vt:i4>1966133</vt:i4>
      </vt:variant>
      <vt:variant>
        <vt:i4>2</vt:i4>
      </vt:variant>
      <vt:variant>
        <vt:i4>0</vt:i4>
      </vt:variant>
      <vt:variant>
        <vt:i4>5</vt:i4>
      </vt:variant>
      <vt:variant>
        <vt:lpwstr/>
      </vt:variant>
      <vt:variant>
        <vt:lpwstr>_Toc316485892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CSIRO report template</dc:title>
  <dc:creator>Stewart, Stephen (L&amp;W, Sandy Bay)</dc:creator>
  <cp:lastModifiedBy>Stewart, Stephen (L&amp;W, Sandy Bay)</cp:lastModifiedBy>
  <cp:revision>2</cp:revision>
  <cp:lastPrinted>2012-02-13T06:58:00Z</cp:lastPrinted>
  <dcterms:created xsi:type="dcterms:W3CDTF">2022-11-29T11:12:00Z</dcterms:created>
  <dcterms:modified xsi:type="dcterms:W3CDTF">2022-11-29T11:12:00Z</dcterms:modified>
  <cp:category>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Title">
    <vt:lpwstr>Report Title</vt:lpwstr>
  </property>
  <property fmtid="{D5CDD505-2E9C-101B-9397-08002B2CF9AE}" pid="3" name="CoverSubtitle">
    <vt:lpwstr>Cover Subtitle</vt:lpwstr>
  </property>
  <property fmtid="{D5CDD505-2E9C-101B-9397-08002B2CF9AE}" pid="4" name="ContentTypeId">
    <vt:lpwstr>0x010100529B7581109BE041A80104B7BC62AE32</vt:lpwstr>
  </property>
</Properties>
</file>